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2" w:type="dxa"/>
        <w:tblInd w:w="-920" w:type="dxa"/>
        <w:tblLayout w:type="fixed"/>
        <w:tblLook w:val="0000" w:firstRow="0" w:lastRow="0" w:firstColumn="0" w:lastColumn="0" w:noHBand="0" w:noVBand="0"/>
      </w:tblPr>
      <w:tblGrid>
        <w:gridCol w:w="1794"/>
        <w:gridCol w:w="7590"/>
        <w:gridCol w:w="1288"/>
      </w:tblGrid>
      <w:tr w:rsidR="00E62E7C" w:rsidRPr="00377887" w14:paraId="1BB62BAB" w14:textId="77777777" w:rsidTr="0004430F">
        <w:tc>
          <w:tcPr>
            <w:tcW w:w="1794" w:type="dxa"/>
            <w:tcBorders>
              <w:bottom w:val="dashDotStroked" w:sz="24" w:space="0" w:color="000080"/>
            </w:tcBorders>
            <w:tcMar>
              <w:left w:w="0" w:type="dxa"/>
              <w:right w:w="0" w:type="dxa"/>
            </w:tcMar>
          </w:tcPr>
          <w:p w14:paraId="3EBC0D2A" w14:textId="77777777" w:rsidR="00C90FFD" w:rsidRPr="00377887" w:rsidRDefault="000F0C48" w:rsidP="0004430F">
            <w:pPr>
              <w:pStyle w:val="Galvene"/>
            </w:pPr>
            <w:r>
              <w:rPr>
                <w:noProof/>
              </w:rPr>
              <w:object w:dxaOrig="1440" w:dyaOrig="1440" w14:anchorId="24C1B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687085181" r:id="rId9"/>
              </w:object>
            </w:r>
            <w:r w:rsidR="008E4F48" w:rsidRPr="00377887">
              <w:t xml:space="preserve"> </w:t>
            </w:r>
            <w:r w:rsidR="00C90FFD" w:rsidRPr="00377887">
              <w:t xml:space="preserve">  </w:t>
            </w:r>
          </w:p>
        </w:tc>
        <w:tc>
          <w:tcPr>
            <w:tcW w:w="7590" w:type="dxa"/>
            <w:tcBorders>
              <w:bottom w:val="dashDotStroked" w:sz="24" w:space="0" w:color="000080"/>
            </w:tcBorders>
            <w:tcMar>
              <w:left w:w="0" w:type="dxa"/>
              <w:right w:w="0" w:type="dxa"/>
            </w:tcMar>
          </w:tcPr>
          <w:p w14:paraId="4F51E2AB" w14:textId="77777777" w:rsidR="00C90FFD" w:rsidRPr="00377887" w:rsidRDefault="00C90FFD" w:rsidP="0004430F"/>
          <w:p w14:paraId="13718EDE" w14:textId="77777777" w:rsidR="00C90FFD" w:rsidRPr="00377887" w:rsidRDefault="00C90FFD" w:rsidP="0004430F">
            <w:pPr>
              <w:jc w:val="center"/>
              <w:rPr>
                <w:b/>
                <w:bCs/>
              </w:rPr>
            </w:pPr>
            <w:r w:rsidRPr="00377887">
              <w:t>Valsts sabiedrība ar ierobežotu atbildību</w:t>
            </w:r>
          </w:p>
          <w:p w14:paraId="06829ED6" w14:textId="77777777" w:rsidR="00C90FFD" w:rsidRPr="00377887" w:rsidRDefault="00C90FFD" w:rsidP="0004430F">
            <w:pPr>
              <w:pStyle w:val="Virsraksts1"/>
              <w:jc w:val="center"/>
              <w:rPr>
                <w:color w:val="auto"/>
                <w:sz w:val="20"/>
                <w:szCs w:val="20"/>
              </w:rPr>
            </w:pPr>
            <w:r w:rsidRPr="00377887">
              <w:rPr>
                <w:color w:val="auto"/>
                <w:sz w:val="20"/>
                <w:szCs w:val="20"/>
              </w:rPr>
              <w:t>TRAUMATOLOĢIJAS UN ORTOPĒDIJAS SLIMNĪCA</w:t>
            </w:r>
          </w:p>
          <w:p w14:paraId="5C143675" w14:textId="77777777" w:rsidR="00C90FFD" w:rsidRPr="00377887" w:rsidRDefault="00C90FFD" w:rsidP="0004430F">
            <w:pPr>
              <w:ind w:left="33"/>
              <w:jc w:val="center"/>
            </w:pPr>
          </w:p>
          <w:p w14:paraId="0E7A019F" w14:textId="77777777" w:rsidR="00C90FFD" w:rsidRPr="00377887" w:rsidRDefault="00C90FFD" w:rsidP="0004430F">
            <w:pPr>
              <w:ind w:left="33"/>
            </w:pPr>
            <w:r w:rsidRPr="00377887">
              <w:t xml:space="preserve">       Duntes ielā 22, Rīgā, LV - 1005, reģistrācijas Nr.40003410729</w:t>
            </w:r>
          </w:p>
          <w:p w14:paraId="799CDF70" w14:textId="77777777" w:rsidR="00C90FFD" w:rsidRPr="00377887" w:rsidRDefault="00C90FFD" w:rsidP="0004430F">
            <w:pPr>
              <w:pStyle w:val="Galvene"/>
            </w:pPr>
            <w:r w:rsidRPr="00377887">
              <w:t xml:space="preserve">                                     Tālrunis 67 399 300, fakss 67 392 348, e-pasts: </w:t>
            </w:r>
            <w:hyperlink r:id="rId10" w:history="1">
              <w:r w:rsidRPr="00377887">
                <w:rPr>
                  <w:rStyle w:val="Hipersaite"/>
                  <w:color w:val="auto"/>
                </w:rPr>
                <w:t>tos@tos.lv</w:t>
              </w:r>
            </w:hyperlink>
            <w:r w:rsidRPr="00377887">
              <w:t xml:space="preserve">, </w:t>
            </w:r>
            <w:r w:rsidRPr="00377887">
              <w:rPr>
                <w:u w:val="single"/>
              </w:rPr>
              <w:t>www.tos.lv</w:t>
            </w:r>
          </w:p>
          <w:p w14:paraId="1234D21D" w14:textId="77777777" w:rsidR="00C90FFD" w:rsidRPr="00377887" w:rsidRDefault="00C90FFD" w:rsidP="0004430F">
            <w:pPr>
              <w:pStyle w:val="Galvene"/>
            </w:pPr>
          </w:p>
        </w:tc>
        <w:tc>
          <w:tcPr>
            <w:tcW w:w="1288" w:type="dxa"/>
            <w:tcBorders>
              <w:bottom w:val="dashDotStroked" w:sz="24" w:space="0" w:color="000080"/>
            </w:tcBorders>
            <w:tcMar>
              <w:left w:w="0" w:type="dxa"/>
              <w:right w:w="0" w:type="dxa"/>
            </w:tcMar>
          </w:tcPr>
          <w:p w14:paraId="0F6D50EB" w14:textId="77777777" w:rsidR="00C90FFD" w:rsidRPr="00377887" w:rsidRDefault="00C90FFD" w:rsidP="0004430F">
            <w:pPr>
              <w:pStyle w:val="Galvene"/>
            </w:pPr>
          </w:p>
          <w:p w14:paraId="6FC60B8E" w14:textId="77777777" w:rsidR="00C90FFD" w:rsidRPr="00377887" w:rsidRDefault="00C90FFD" w:rsidP="0004430F">
            <w:pPr>
              <w:pStyle w:val="Galvene"/>
            </w:pPr>
          </w:p>
        </w:tc>
      </w:tr>
    </w:tbl>
    <w:p w14:paraId="36B5F3F2" w14:textId="77777777" w:rsidR="0020186F" w:rsidRPr="004C12B3" w:rsidRDefault="0020186F" w:rsidP="0020186F">
      <w:pPr>
        <w:spacing w:line="360" w:lineRule="auto"/>
        <w:ind w:firstLine="720"/>
        <w:jc w:val="center"/>
        <w:rPr>
          <w:b/>
          <w:sz w:val="16"/>
          <w:szCs w:val="16"/>
        </w:rPr>
      </w:pPr>
    </w:p>
    <w:p w14:paraId="7D5C66EC" w14:textId="005E192E" w:rsidR="006E6CEF" w:rsidRPr="004C12B3" w:rsidRDefault="00526A5C" w:rsidP="00DC72F8">
      <w:pPr>
        <w:spacing w:line="360" w:lineRule="auto"/>
        <w:ind w:firstLine="720"/>
        <w:jc w:val="center"/>
        <w:rPr>
          <w:b/>
          <w:sz w:val="22"/>
          <w:szCs w:val="22"/>
        </w:rPr>
      </w:pPr>
      <w:r w:rsidRPr="004C12B3">
        <w:rPr>
          <w:b/>
          <w:sz w:val="22"/>
          <w:szCs w:val="22"/>
        </w:rPr>
        <w:t>VADĪBAS ZIŅOJUMS PAR VSIA „TRAUMATOLOĢIJAS UN ORTOPĒDIJAS SLIMNĪCA” REZUL</w:t>
      </w:r>
      <w:r w:rsidR="00717992" w:rsidRPr="004C12B3">
        <w:rPr>
          <w:b/>
          <w:sz w:val="22"/>
          <w:szCs w:val="22"/>
        </w:rPr>
        <w:t>TATĪVAJIEM RĀDĪTĀJIEM 20</w:t>
      </w:r>
      <w:r w:rsidR="00B37156" w:rsidRPr="004C12B3">
        <w:rPr>
          <w:b/>
          <w:sz w:val="22"/>
          <w:szCs w:val="22"/>
        </w:rPr>
        <w:t>2</w:t>
      </w:r>
      <w:r w:rsidR="006C1446" w:rsidRPr="004C12B3">
        <w:rPr>
          <w:b/>
          <w:sz w:val="22"/>
          <w:szCs w:val="22"/>
        </w:rPr>
        <w:t>1</w:t>
      </w:r>
      <w:r w:rsidR="00506187" w:rsidRPr="004C12B3">
        <w:rPr>
          <w:b/>
          <w:sz w:val="22"/>
          <w:szCs w:val="22"/>
        </w:rPr>
        <w:t xml:space="preserve">.GADA JANVĀRĪ </w:t>
      </w:r>
      <w:r w:rsidR="009D1521" w:rsidRPr="004C12B3">
        <w:rPr>
          <w:b/>
          <w:sz w:val="22"/>
          <w:szCs w:val="22"/>
        </w:rPr>
        <w:t>–</w:t>
      </w:r>
      <w:r w:rsidR="00506187" w:rsidRPr="004C12B3">
        <w:rPr>
          <w:b/>
          <w:sz w:val="22"/>
          <w:szCs w:val="22"/>
        </w:rPr>
        <w:t xml:space="preserve"> </w:t>
      </w:r>
      <w:r w:rsidR="00DE01C0" w:rsidRPr="004C12B3">
        <w:rPr>
          <w:b/>
          <w:sz w:val="22"/>
          <w:szCs w:val="22"/>
        </w:rPr>
        <w:t>MARTĀ</w:t>
      </w:r>
    </w:p>
    <w:p w14:paraId="5CE56E09" w14:textId="77777777" w:rsidR="004128A7" w:rsidRPr="004C12B3" w:rsidRDefault="004128A7" w:rsidP="0059136F">
      <w:pPr>
        <w:spacing w:line="360" w:lineRule="auto"/>
        <w:ind w:firstLine="720"/>
        <w:jc w:val="both"/>
        <w:rPr>
          <w:sz w:val="22"/>
          <w:szCs w:val="22"/>
        </w:rPr>
      </w:pPr>
    </w:p>
    <w:p w14:paraId="095A5A69" w14:textId="77777777" w:rsidR="006C1446" w:rsidRPr="009C7CC8" w:rsidRDefault="00885FAC" w:rsidP="006C1446">
      <w:pPr>
        <w:spacing w:line="360" w:lineRule="auto"/>
        <w:ind w:firstLine="720"/>
        <w:jc w:val="both"/>
        <w:rPr>
          <w:sz w:val="22"/>
          <w:szCs w:val="22"/>
        </w:rPr>
      </w:pPr>
      <w:r w:rsidRPr="009C7CC8">
        <w:rPr>
          <w:sz w:val="22"/>
          <w:szCs w:val="22"/>
        </w:rPr>
        <w:t xml:space="preserve">Apkopojot </w:t>
      </w:r>
      <w:r w:rsidR="00BF6FD8" w:rsidRPr="009C7CC8">
        <w:rPr>
          <w:sz w:val="22"/>
          <w:szCs w:val="22"/>
        </w:rPr>
        <w:t>finanšu</w:t>
      </w:r>
      <w:r w:rsidRPr="009C7CC8">
        <w:rPr>
          <w:sz w:val="22"/>
          <w:szCs w:val="22"/>
        </w:rPr>
        <w:t xml:space="preserve"> un statistikas dat</w:t>
      </w:r>
      <w:r w:rsidR="00DE01C0" w:rsidRPr="009C7CC8">
        <w:rPr>
          <w:sz w:val="22"/>
          <w:szCs w:val="22"/>
        </w:rPr>
        <w:t xml:space="preserve">us </w:t>
      </w:r>
      <w:r w:rsidR="00717992" w:rsidRPr="009C7CC8">
        <w:rPr>
          <w:sz w:val="22"/>
          <w:szCs w:val="22"/>
        </w:rPr>
        <w:t xml:space="preserve"> par 20</w:t>
      </w:r>
      <w:r w:rsidR="003B10E3" w:rsidRPr="009C7CC8">
        <w:rPr>
          <w:sz w:val="22"/>
          <w:szCs w:val="22"/>
        </w:rPr>
        <w:t>2</w:t>
      </w:r>
      <w:r w:rsidR="006C1446" w:rsidRPr="009C7CC8">
        <w:rPr>
          <w:sz w:val="22"/>
          <w:szCs w:val="22"/>
        </w:rPr>
        <w:t>1</w:t>
      </w:r>
      <w:r w:rsidR="007A19C5" w:rsidRPr="009C7CC8">
        <w:rPr>
          <w:sz w:val="22"/>
          <w:szCs w:val="22"/>
        </w:rPr>
        <w:t xml:space="preserve">.gada janvāra - </w:t>
      </w:r>
      <w:r w:rsidR="00DE01C0" w:rsidRPr="009C7CC8">
        <w:rPr>
          <w:sz w:val="22"/>
          <w:szCs w:val="22"/>
        </w:rPr>
        <w:t>marta</w:t>
      </w:r>
      <w:r w:rsidRPr="009C7CC8">
        <w:rPr>
          <w:sz w:val="22"/>
          <w:szCs w:val="22"/>
        </w:rPr>
        <w:t xml:space="preserve"> rezultatīvajiem rādītājiem, atzīmējam, ka VSIA „Traumatoloģijas un ortopēdijas slimnīcas” (turpmāk tekstā – Slimnīca) saimnieciskā un ārstnieciskā darbība kopumā šajā laika periodā  ir bijusi apmierinoša. </w:t>
      </w:r>
      <w:r w:rsidR="006C1446" w:rsidRPr="009C7CC8">
        <w:rPr>
          <w:sz w:val="22"/>
          <w:szCs w:val="22"/>
        </w:rPr>
        <w:t>Neatliekamā palīdzība visa perioda laikā pacientiem tika nodrošināta pilnā apjomā, savukārt  plānveida palīdzība tika sniegta ierobežotā apjomā, vadoties no esošās situācijas valstī vīrusa izplatības dēļ.</w:t>
      </w:r>
    </w:p>
    <w:p w14:paraId="6E6CF11E" w14:textId="19C3F31E" w:rsidR="00885FAC" w:rsidRPr="009C7CC8" w:rsidRDefault="00885FAC" w:rsidP="000C7D34">
      <w:pPr>
        <w:spacing w:line="360" w:lineRule="auto"/>
        <w:ind w:firstLine="720"/>
        <w:jc w:val="both"/>
        <w:rPr>
          <w:sz w:val="22"/>
          <w:szCs w:val="22"/>
        </w:rPr>
      </w:pPr>
      <w:r w:rsidRPr="009C7CC8">
        <w:rPr>
          <w:sz w:val="22"/>
          <w:szCs w:val="22"/>
        </w:rPr>
        <w:t>Kop</w:t>
      </w:r>
      <w:r w:rsidR="00717992" w:rsidRPr="009C7CC8">
        <w:rPr>
          <w:sz w:val="22"/>
          <w:szCs w:val="22"/>
        </w:rPr>
        <w:t>ējie budžeta tāmes ieņēmumi 20</w:t>
      </w:r>
      <w:r w:rsidR="00B37156" w:rsidRPr="009C7CC8">
        <w:rPr>
          <w:sz w:val="22"/>
          <w:szCs w:val="22"/>
        </w:rPr>
        <w:t>2</w:t>
      </w:r>
      <w:r w:rsidR="006C1446" w:rsidRPr="009C7CC8">
        <w:rPr>
          <w:sz w:val="22"/>
          <w:szCs w:val="22"/>
        </w:rPr>
        <w:t>1</w:t>
      </w:r>
      <w:r w:rsidRPr="009C7CC8">
        <w:rPr>
          <w:sz w:val="22"/>
          <w:szCs w:val="22"/>
        </w:rPr>
        <w:t xml:space="preserve">.gada janvārī – </w:t>
      </w:r>
      <w:r w:rsidR="00DE01C0" w:rsidRPr="009C7CC8">
        <w:rPr>
          <w:sz w:val="22"/>
          <w:szCs w:val="22"/>
        </w:rPr>
        <w:t>martā</w:t>
      </w:r>
      <w:r w:rsidR="000C7D34" w:rsidRPr="009C7CC8">
        <w:rPr>
          <w:sz w:val="22"/>
          <w:szCs w:val="22"/>
        </w:rPr>
        <w:t xml:space="preserve"> ir izp</w:t>
      </w:r>
      <w:r w:rsidR="00950986" w:rsidRPr="009C7CC8">
        <w:rPr>
          <w:sz w:val="22"/>
          <w:szCs w:val="22"/>
        </w:rPr>
        <w:t xml:space="preserve">ildīti </w:t>
      </w:r>
      <w:r w:rsidR="00503D63" w:rsidRPr="009C7CC8">
        <w:rPr>
          <w:sz w:val="22"/>
          <w:szCs w:val="22"/>
        </w:rPr>
        <w:t>4 875 084</w:t>
      </w:r>
      <w:r w:rsidRPr="009C7CC8">
        <w:rPr>
          <w:sz w:val="22"/>
          <w:szCs w:val="22"/>
        </w:rPr>
        <w:t xml:space="preserve"> EUR apmērā, kas ir par </w:t>
      </w:r>
      <w:r w:rsidR="00503D63" w:rsidRPr="009C7CC8">
        <w:rPr>
          <w:sz w:val="22"/>
          <w:szCs w:val="22"/>
        </w:rPr>
        <w:t>833 651</w:t>
      </w:r>
      <w:r w:rsidRPr="009C7CC8">
        <w:rPr>
          <w:sz w:val="22"/>
          <w:szCs w:val="22"/>
        </w:rPr>
        <w:t xml:space="preserve">  EUR </w:t>
      </w:r>
      <w:r w:rsidR="00730EE6" w:rsidRPr="009C7CC8">
        <w:rPr>
          <w:sz w:val="22"/>
          <w:szCs w:val="22"/>
        </w:rPr>
        <w:t xml:space="preserve">mazāk </w:t>
      </w:r>
      <w:r w:rsidRPr="009C7CC8">
        <w:rPr>
          <w:sz w:val="22"/>
          <w:szCs w:val="22"/>
        </w:rPr>
        <w:t xml:space="preserve">kā sākotnēji plānots, savukārt, kopējie izdevumi sastāda </w:t>
      </w:r>
      <w:r w:rsidR="00503D63" w:rsidRPr="009C7CC8">
        <w:rPr>
          <w:sz w:val="22"/>
          <w:szCs w:val="22"/>
        </w:rPr>
        <w:t>5 335 272</w:t>
      </w:r>
      <w:r w:rsidR="00950986" w:rsidRPr="009C7CC8">
        <w:rPr>
          <w:sz w:val="22"/>
          <w:szCs w:val="22"/>
        </w:rPr>
        <w:t xml:space="preserve"> EUR  un ir par  </w:t>
      </w:r>
      <w:r w:rsidR="00503D63" w:rsidRPr="009C7CC8">
        <w:rPr>
          <w:sz w:val="22"/>
          <w:szCs w:val="22"/>
        </w:rPr>
        <w:t>11 596</w:t>
      </w:r>
      <w:r w:rsidRPr="009C7CC8">
        <w:rPr>
          <w:sz w:val="22"/>
          <w:szCs w:val="22"/>
        </w:rPr>
        <w:t xml:space="preserve"> EUR </w:t>
      </w:r>
      <w:r w:rsidR="00730EE6" w:rsidRPr="009C7CC8">
        <w:rPr>
          <w:sz w:val="22"/>
          <w:szCs w:val="22"/>
        </w:rPr>
        <w:t>mazāk</w:t>
      </w:r>
      <w:r w:rsidRPr="009C7CC8">
        <w:rPr>
          <w:sz w:val="22"/>
          <w:szCs w:val="22"/>
        </w:rPr>
        <w:t xml:space="preserve"> kā sākotn</w:t>
      </w:r>
      <w:r w:rsidR="000C7D34" w:rsidRPr="009C7CC8">
        <w:rPr>
          <w:sz w:val="22"/>
          <w:szCs w:val="22"/>
        </w:rPr>
        <w:t xml:space="preserve">ēji plānots. Slimnīcas </w:t>
      </w:r>
      <w:r w:rsidR="00503D63" w:rsidRPr="009C7CC8">
        <w:rPr>
          <w:sz w:val="22"/>
          <w:szCs w:val="22"/>
        </w:rPr>
        <w:t>zaudējumi</w:t>
      </w:r>
      <w:r w:rsidR="00717992" w:rsidRPr="009C7CC8">
        <w:rPr>
          <w:sz w:val="22"/>
          <w:szCs w:val="22"/>
        </w:rPr>
        <w:t xml:space="preserve"> 20</w:t>
      </w:r>
      <w:r w:rsidR="00B37156" w:rsidRPr="009C7CC8">
        <w:rPr>
          <w:sz w:val="22"/>
          <w:szCs w:val="22"/>
        </w:rPr>
        <w:t>2</w:t>
      </w:r>
      <w:r w:rsidR="006C1446" w:rsidRPr="009C7CC8">
        <w:rPr>
          <w:sz w:val="22"/>
          <w:szCs w:val="22"/>
        </w:rPr>
        <w:t>1</w:t>
      </w:r>
      <w:r w:rsidRPr="009C7CC8">
        <w:rPr>
          <w:sz w:val="22"/>
          <w:szCs w:val="22"/>
        </w:rPr>
        <w:t>.gada janvār</w:t>
      </w:r>
      <w:r w:rsidR="00745C9F" w:rsidRPr="009C7CC8">
        <w:rPr>
          <w:sz w:val="22"/>
          <w:szCs w:val="22"/>
        </w:rPr>
        <w:t xml:space="preserve">ī – </w:t>
      </w:r>
      <w:r w:rsidR="00DE01C0" w:rsidRPr="009C7CC8">
        <w:rPr>
          <w:sz w:val="22"/>
          <w:szCs w:val="22"/>
        </w:rPr>
        <w:t>martā</w:t>
      </w:r>
      <w:r w:rsidR="00950986" w:rsidRPr="009C7CC8">
        <w:rPr>
          <w:sz w:val="22"/>
          <w:szCs w:val="22"/>
        </w:rPr>
        <w:t xml:space="preserve"> ir  </w:t>
      </w:r>
      <w:r w:rsidR="00503D63" w:rsidRPr="009C7CC8">
        <w:rPr>
          <w:sz w:val="22"/>
          <w:szCs w:val="22"/>
        </w:rPr>
        <w:t>460 188</w:t>
      </w:r>
      <w:r w:rsidR="000C7D34" w:rsidRPr="009C7CC8">
        <w:rPr>
          <w:sz w:val="22"/>
          <w:szCs w:val="22"/>
        </w:rPr>
        <w:t xml:space="preserve"> EUR, kas ir p</w:t>
      </w:r>
      <w:r w:rsidR="00950986" w:rsidRPr="009C7CC8">
        <w:rPr>
          <w:sz w:val="22"/>
          <w:szCs w:val="22"/>
        </w:rPr>
        <w:t xml:space="preserve">ar </w:t>
      </w:r>
      <w:r w:rsidR="00503D63" w:rsidRPr="009C7CC8">
        <w:rPr>
          <w:sz w:val="22"/>
          <w:szCs w:val="22"/>
        </w:rPr>
        <w:t>822 055</w:t>
      </w:r>
      <w:r w:rsidR="000C7D34" w:rsidRPr="009C7CC8">
        <w:rPr>
          <w:sz w:val="22"/>
          <w:szCs w:val="22"/>
        </w:rPr>
        <w:t xml:space="preserve"> EUR</w:t>
      </w:r>
      <w:r w:rsidR="00950986" w:rsidRPr="009C7CC8">
        <w:rPr>
          <w:sz w:val="22"/>
          <w:szCs w:val="22"/>
        </w:rPr>
        <w:t xml:space="preserve"> vairāk</w:t>
      </w:r>
      <w:r w:rsidR="000C7D34" w:rsidRPr="009C7CC8">
        <w:rPr>
          <w:sz w:val="22"/>
          <w:szCs w:val="22"/>
        </w:rPr>
        <w:t xml:space="preserve"> kā sākotnēji plānots.</w:t>
      </w:r>
      <w:r w:rsidR="00503D63" w:rsidRPr="009C7CC8">
        <w:rPr>
          <w:sz w:val="22"/>
          <w:szCs w:val="22"/>
        </w:rPr>
        <w:t xml:space="preserve"> Slimnīca plāno, ka ar paredzēto kompensācijas maksājumu par nesniegtajiem plānveida pakalpojumiem vīrusa izplatības dēļ, zaudējumi ievērojami samazināsies.</w:t>
      </w:r>
    </w:p>
    <w:p w14:paraId="646B06DB" w14:textId="24E62843" w:rsidR="00191F1D" w:rsidRPr="004C12B3" w:rsidRDefault="00885FAC" w:rsidP="008D2A81">
      <w:pPr>
        <w:pStyle w:val="Sarakstarindkopa"/>
        <w:spacing w:line="360" w:lineRule="auto"/>
        <w:ind w:left="0" w:firstLine="720"/>
        <w:jc w:val="both"/>
        <w:rPr>
          <w:sz w:val="22"/>
          <w:szCs w:val="22"/>
        </w:rPr>
      </w:pPr>
      <w:r w:rsidRPr="004C12B3">
        <w:rPr>
          <w:sz w:val="22"/>
          <w:szCs w:val="22"/>
        </w:rPr>
        <w:t>Lai gūtu priekšst</w:t>
      </w:r>
      <w:r w:rsidR="00717992" w:rsidRPr="004C12B3">
        <w:rPr>
          <w:sz w:val="22"/>
          <w:szCs w:val="22"/>
        </w:rPr>
        <w:t>atu par 20</w:t>
      </w:r>
      <w:r w:rsidR="00B37156" w:rsidRPr="004C12B3">
        <w:rPr>
          <w:sz w:val="22"/>
          <w:szCs w:val="22"/>
        </w:rPr>
        <w:t>2</w:t>
      </w:r>
      <w:r w:rsidR="006C1446" w:rsidRPr="004C12B3">
        <w:rPr>
          <w:sz w:val="22"/>
          <w:szCs w:val="22"/>
        </w:rPr>
        <w:t>1</w:t>
      </w:r>
      <w:r w:rsidR="007A19C5" w:rsidRPr="004C12B3">
        <w:rPr>
          <w:sz w:val="22"/>
          <w:szCs w:val="22"/>
        </w:rPr>
        <w:t xml:space="preserve">.gada janvārī – </w:t>
      </w:r>
      <w:r w:rsidR="00DE01C0" w:rsidRPr="004C12B3">
        <w:rPr>
          <w:sz w:val="22"/>
          <w:szCs w:val="22"/>
        </w:rPr>
        <w:t>martā</w:t>
      </w:r>
      <w:r w:rsidRPr="004C12B3">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p>
    <w:p w14:paraId="78F2DC3E" w14:textId="77777777" w:rsidR="004A6B64" w:rsidRPr="004C12B3" w:rsidRDefault="004A6B64" w:rsidP="00E81CCB">
      <w:pPr>
        <w:jc w:val="both"/>
        <w:rPr>
          <w:b/>
          <w:bCs/>
          <w:u w:val="single"/>
        </w:rPr>
      </w:pPr>
    </w:p>
    <w:p w14:paraId="17F82AD1" w14:textId="77777777" w:rsidR="003B10E3" w:rsidRPr="004C12B3" w:rsidRDefault="003B10E3" w:rsidP="003B10E3">
      <w:pPr>
        <w:jc w:val="both"/>
        <w:rPr>
          <w:b/>
          <w:i/>
          <w:noProof/>
        </w:rPr>
      </w:pPr>
      <w:r w:rsidRPr="004C12B3">
        <w:rPr>
          <w:b/>
          <w:bCs/>
          <w:u w:val="single"/>
        </w:rPr>
        <w:t>Stacionāro pacientu skaits sadalījumā: maksas pacienti un valsts apmaksājamie pacienti</w:t>
      </w:r>
    </w:p>
    <w:p w14:paraId="268F43CF" w14:textId="77777777" w:rsidR="003B10E3" w:rsidRPr="004C12B3" w:rsidRDefault="003B10E3" w:rsidP="003B10E3">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27641C" w:rsidRPr="004C12B3" w14:paraId="5A49658B" w14:textId="77777777" w:rsidTr="003B10E3">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6129124C" w14:textId="77777777" w:rsidR="003B10E3" w:rsidRPr="004C12B3" w:rsidRDefault="003B10E3" w:rsidP="003B10E3">
            <w:pPr>
              <w:jc w:val="center"/>
            </w:pPr>
            <w:r w:rsidRPr="004C12B3">
              <w:t>Periods</w:t>
            </w:r>
          </w:p>
          <w:p w14:paraId="7FAFCCFD" w14:textId="77777777" w:rsidR="003B10E3" w:rsidRPr="004C12B3" w:rsidRDefault="003B10E3" w:rsidP="003B10E3">
            <w:pPr>
              <w:jc w:val="center"/>
            </w:pPr>
            <w:r w:rsidRPr="004C12B3">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14:paraId="16580EE2" w14:textId="77777777" w:rsidR="003B10E3" w:rsidRPr="004C12B3" w:rsidRDefault="003B10E3" w:rsidP="003B10E3">
            <w:pPr>
              <w:jc w:val="center"/>
            </w:pPr>
            <w:r w:rsidRPr="004C12B3">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14:paraId="4B3FA913" w14:textId="77777777" w:rsidR="003B10E3" w:rsidRPr="004C12B3" w:rsidRDefault="003B10E3" w:rsidP="003B10E3">
            <w:pPr>
              <w:jc w:val="center"/>
            </w:pPr>
            <w:r w:rsidRPr="004C12B3">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644627D9" w14:textId="77777777" w:rsidR="003B10E3" w:rsidRPr="004C12B3" w:rsidRDefault="003B10E3" w:rsidP="003B10E3">
            <w:pPr>
              <w:jc w:val="center"/>
            </w:pPr>
            <w:r w:rsidRPr="004C12B3">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14:paraId="7273A9E3" w14:textId="77777777" w:rsidR="003B10E3" w:rsidRPr="004C12B3" w:rsidRDefault="003B10E3" w:rsidP="003B10E3">
            <w:pPr>
              <w:jc w:val="center"/>
            </w:pPr>
            <w:r w:rsidRPr="004C12B3">
              <w:t>Maksas pacientu īpatsvars no kopā ārstētajiem (%)</w:t>
            </w:r>
          </w:p>
        </w:tc>
      </w:tr>
      <w:tr w:rsidR="0027641C" w:rsidRPr="004C12B3" w14:paraId="5B3B0173" w14:textId="77777777" w:rsidTr="003B10E3">
        <w:trPr>
          <w:trHeight w:val="390"/>
        </w:trPr>
        <w:tc>
          <w:tcPr>
            <w:tcW w:w="2093" w:type="dxa"/>
            <w:tcBorders>
              <w:top w:val="nil"/>
              <w:left w:val="single" w:sz="4" w:space="0" w:color="auto"/>
              <w:bottom w:val="single" w:sz="4" w:space="0" w:color="auto"/>
              <w:right w:val="single" w:sz="4" w:space="0" w:color="auto"/>
            </w:tcBorders>
            <w:noWrap/>
            <w:vAlign w:val="center"/>
            <w:hideMark/>
          </w:tcPr>
          <w:p w14:paraId="4CC97DE8" w14:textId="109D1EE0" w:rsidR="0027641C" w:rsidRPr="004C12B3" w:rsidRDefault="0027641C" w:rsidP="0027641C">
            <w:pPr>
              <w:jc w:val="center"/>
            </w:pPr>
            <w:r w:rsidRPr="004C12B3">
              <w:t>2021. gada janvārī - martā</w:t>
            </w:r>
          </w:p>
        </w:tc>
        <w:tc>
          <w:tcPr>
            <w:tcW w:w="1588" w:type="dxa"/>
            <w:tcBorders>
              <w:top w:val="nil"/>
              <w:left w:val="nil"/>
              <w:bottom w:val="single" w:sz="4" w:space="0" w:color="auto"/>
              <w:right w:val="single" w:sz="4" w:space="0" w:color="auto"/>
            </w:tcBorders>
            <w:noWrap/>
            <w:vAlign w:val="center"/>
          </w:tcPr>
          <w:p w14:paraId="68F00326" w14:textId="1C00719B" w:rsidR="0027641C" w:rsidRPr="004C12B3" w:rsidRDefault="0027641C" w:rsidP="0027641C">
            <w:pPr>
              <w:jc w:val="center"/>
            </w:pPr>
            <w:r w:rsidRPr="004C12B3">
              <w:t>1 375</w:t>
            </w:r>
          </w:p>
        </w:tc>
        <w:tc>
          <w:tcPr>
            <w:tcW w:w="1102" w:type="dxa"/>
            <w:tcBorders>
              <w:top w:val="nil"/>
              <w:left w:val="nil"/>
              <w:bottom w:val="single" w:sz="4" w:space="0" w:color="auto"/>
              <w:right w:val="single" w:sz="4" w:space="0" w:color="auto"/>
            </w:tcBorders>
            <w:noWrap/>
            <w:vAlign w:val="center"/>
          </w:tcPr>
          <w:p w14:paraId="5AB5A8C9" w14:textId="538786B9" w:rsidR="0027641C" w:rsidRPr="004C12B3" w:rsidRDefault="0027641C" w:rsidP="0027641C">
            <w:pPr>
              <w:jc w:val="center"/>
            </w:pPr>
            <w:r w:rsidRPr="004C12B3">
              <w:t>46</w:t>
            </w:r>
          </w:p>
        </w:tc>
        <w:tc>
          <w:tcPr>
            <w:tcW w:w="1275" w:type="dxa"/>
            <w:tcBorders>
              <w:top w:val="nil"/>
              <w:left w:val="nil"/>
              <w:bottom w:val="single" w:sz="4" w:space="0" w:color="auto"/>
              <w:right w:val="single" w:sz="4" w:space="0" w:color="auto"/>
            </w:tcBorders>
            <w:noWrap/>
            <w:vAlign w:val="center"/>
          </w:tcPr>
          <w:p w14:paraId="06191B03" w14:textId="58131B01" w:rsidR="0027641C" w:rsidRPr="004C12B3" w:rsidRDefault="0027641C" w:rsidP="0027641C">
            <w:pPr>
              <w:jc w:val="center"/>
            </w:pPr>
            <w:r w:rsidRPr="004C12B3">
              <w:t>1 421</w:t>
            </w:r>
          </w:p>
        </w:tc>
        <w:tc>
          <w:tcPr>
            <w:tcW w:w="2414" w:type="dxa"/>
            <w:tcBorders>
              <w:top w:val="nil"/>
              <w:left w:val="nil"/>
              <w:bottom w:val="single" w:sz="4" w:space="0" w:color="auto"/>
              <w:right w:val="single" w:sz="4" w:space="0" w:color="auto"/>
            </w:tcBorders>
            <w:noWrap/>
            <w:vAlign w:val="center"/>
          </w:tcPr>
          <w:p w14:paraId="0C2DFC76" w14:textId="2DFCD71A" w:rsidR="0027641C" w:rsidRPr="004C12B3" w:rsidRDefault="0027641C" w:rsidP="0027641C">
            <w:pPr>
              <w:jc w:val="center"/>
            </w:pPr>
            <w:r w:rsidRPr="004C12B3">
              <w:t>3.24%</w:t>
            </w:r>
          </w:p>
        </w:tc>
      </w:tr>
    </w:tbl>
    <w:p w14:paraId="01B376AB" w14:textId="77777777" w:rsidR="003B10E3" w:rsidRPr="004C12B3" w:rsidRDefault="003B10E3" w:rsidP="003B10E3">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27641C" w:rsidRPr="004C12B3" w14:paraId="228CEAA4" w14:textId="77777777" w:rsidTr="003B10E3">
        <w:trPr>
          <w:gridAfter w:val="7"/>
          <w:wAfter w:w="8610" w:type="dxa"/>
          <w:trHeight w:val="81"/>
        </w:trPr>
        <w:tc>
          <w:tcPr>
            <w:tcW w:w="8330" w:type="dxa"/>
            <w:gridSpan w:val="5"/>
            <w:noWrap/>
            <w:vAlign w:val="bottom"/>
            <w:hideMark/>
          </w:tcPr>
          <w:p w14:paraId="5CDC2216" w14:textId="77777777" w:rsidR="003B10E3" w:rsidRPr="004C12B3" w:rsidRDefault="003B10E3" w:rsidP="003B10E3">
            <w:pPr>
              <w:jc w:val="both"/>
              <w:rPr>
                <w:b/>
                <w:bCs/>
                <w:u w:val="single"/>
              </w:rPr>
            </w:pPr>
          </w:p>
          <w:p w14:paraId="04148708" w14:textId="77777777" w:rsidR="003B10E3" w:rsidRPr="004C12B3" w:rsidRDefault="003B10E3" w:rsidP="003B10E3">
            <w:pPr>
              <w:jc w:val="both"/>
              <w:rPr>
                <w:b/>
                <w:bCs/>
                <w:u w:val="single"/>
              </w:rPr>
            </w:pPr>
            <w:r w:rsidRPr="004C12B3">
              <w:rPr>
                <w:b/>
                <w:bCs/>
                <w:u w:val="single"/>
              </w:rPr>
              <w:t>Ambulatoro pacientu skaits sadalījumā: maksas pacienti un valsts apmaksājamie pacienti</w:t>
            </w:r>
          </w:p>
        </w:tc>
      </w:tr>
      <w:tr w:rsidR="003B10E3" w:rsidRPr="004C12B3" w14:paraId="4A54C3EB" w14:textId="77777777" w:rsidTr="003B10E3">
        <w:trPr>
          <w:gridAfter w:val="6"/>
          <w:wAfter w:w="8468" w:type="dxa"/>
          <w:trHeight w:val="100"/>
        </w:trPr>
        <w:tc>
          <w:tcPr>
            <w:tcW w:w="2234" w:type="dxa"/>
            <w:noWrap/>
            <w:vAlign w:val="bottom"/>
          </w:tcPr>
          <w:p w14:paraId="131259EA" w14:textId="77777777" w:rsidR="003B10E3" w:rsidRPr="004C12B3" w:rsidRDefault="003B10E3" w:rsidP="003B10E3"/>
        </w:tc>
        <w:tc>
          <w:tcPr>
            <w:tcW w:w="1594" w:type="dxa"/>
            <w:noWrap/>
            <w:vAlign w:val="bottom"/>
          </w:tcPr>
          <w:p w14:paraId="421032A9" w14:textId="77777777" w:rsidR="003B10E3" w:rsidRPr="004C12B3" w:rsidRDefault="003B10E3" w:rsidP="003B10E3"/>
        </w:tc>
        <w:tc>
          <w:tcPr>
            <w:tcW w:w="955" w:type="dxa"/>
            <w:noWrap/>
            <w:vAlign w:val="bottom"/>
          </w:tcPr>
          <w:p w14:paraId="02745045" w14:textId="77777777" w:rsidR="003B10E3" w:rsidRPr="004C12B3" w:rsidRDefault="003B10E3" w:rsidP="003B10E3"/>
        </w:tc>
        <w:tc>
          <w:tcPr>
            <w:tcW w:w="1275" w:type="dxa"/>
            <w:noWrap/>
            <w:vAlign w:val="bottom"/>
          </w:tcPr>
          <w:p w14:paraId="4338167F" w14:textId="77777777" w:rsidR="003B10E3" w:rsidRPr="004C12B3" w:rsidRDefault="003B10E3" w:rsidP="003B10E3"/>
        </w:tc>
        <w:tc>
          <w:tcPr>
            <w:tcW w:w="2414" w:type="dxa"/>
            <w:gridSpan w:val="2"/>
            <w:noWrap/>
            <w:vAlign w:val="bottom"/>
          </w:tcPr>
          <w:p w14:paraId="59C3DF27" w14:textId="77777777" w:rsidR="003B10E3" w:rsidRPr="004C12B3" w:rsidRDefault="003B10E3" w:rsidP="003B10E3"/>
        </w:tc>
      </w:tr>
      <w:tr w:rsidR="003B10E3" w:rsidRPr="004C12B3" w14:paraId="42EE1045" w14:textId="77777777" w:rsidTr="003B10E3">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30ECE5AA" w14:textId="77777777" w:rsidR="003B10E3" w:rsidRPr="004C12B3" w:rsidRDefault="003B10E3" w:rsidP="003B10E3">
            <w:pPr>
              <w:jc w:val="center"/>
            </w:pPr>
            <w:r w:rsidRPr="004C12B3">
              <w:t>Periods</w:t>
            </w:r>
          </w:p>
          <w:p w14:paraId="0B3375B1" w14:textId="77777777" w:rsidR="003B10E3" w:rsidRPr="004C12B3" w:rsidRDefault="003B10E3" w:rsidP="003B10E3">
            <w:pPr>
              <w:jc w:val="center"/>
            </w:pPr>
            <w:r w:rsidRPr="004C12B3">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14:paraId="5036ACFD" w14:textId="77777777" w:rsidR="003B10E3" w:rsidRPr="004C12B3" w:rsidRDefault="003B10E3" w:rsidP="003B10E3">
            <w:pPr>
              <w:jc w:val="center"/>
            </w:pPr>
            <w:r w:rsidRPr="004C12B3">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14:paraId="5C974DC2" w14:textId="77777777" w:rsidR="003B10E3" w:rsidRPr="004C12B3" w:rsidRDefault="003B10E3" w:rsidP="003B10E3">
            <w:pPr>
              <w:jc w:val="center"/>
            </w:pPr>
            <w:r w:rsidRPr="004C12B3">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338F023D" w14:textId="77777777" w:rsidR="003B10E3" w:rsidRPr="004C12B3" w:rsidRDefault="003B10E3" w:rsidP="003B10E3">
            <w:pPr>
              <w:jc w:val="center"/>
            </w:pPr>
            <w:r w:rsidRPr="004C12B3">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14:paraId="1055B42E" w14:textId="77777777" w:rsidR="003B10E3" w:rsidRPr="004C12B3" w:rsidRDefault="003B10E3" w:rsidP="003B10E3">
            <w:pPr>
              <w:jc w:val="center"/>
            </w:pPr>
            <w:r w:rsidRPr="004C12B3">
              <w:t>Maksas pacientu īpatsvars no kopā ārstētajiem (%)</w:t>
            </w:r>
          </w:p>
        </w:tc>
      </w:tr>
      <w:tr w:rsidR="0027641C" w:rsidRPr="004C12B3" w14:paraId="69DF9FB3" w14:textId="77777777" w:rsidTr="003B10E3">
        <w:trPr>
          <w:trHeight w:val="390"/>
        </w:trPr>
        <w:tc>
          <w:tcPr>
            <w:tcW w:w="2234" w:type="dxa"/>
            <w:tcBorders>
              <w:top w:val="nil"/>
              <w:left w:val="single" w:sz="4" w:space="0" w:color="auto"/>
              <w:bottom w:val="single" w:sz="4" w:space="0" w:color="auto"/>
              <w:right w:val="single" w:sz="4" w:space="0" w:color="auto"/>
            </w:tcBorders>
            <w:noWrap/>
            <w:vAlign w:val="center"/>
            <w:hideMark/>
          </w:tcPr>
          <w:p w14:paraId="41F2EC73" w14:textId="77777777" w:rsidR="0027641C" w:rsidRPr="004C12B3" w:rsidRDefault="0027641C" w:rsidP="0027641C">
            <w:pPr>
              <w:jc w:val="center"/>
            </w:pPr>
            <w:r w:rsidRPr="004C12B3">
              <w:t>2020. gada janvārī - martā</w:t>
            </w:r>
          </w:p>
        </w:tc>
        <w:tc>
          <w:tcPr>
            <w:tcW w:w="1594" w:type="dxa"/>
            <w:tcBorders>
              <w:top w:val="nil"/>
              <w:left w:val="nil"/>
              <w:bottom w:val="single" w:sz="4" w:space="0" w:color="auto"/>
              <w:right w:val="single" w:sz="4" w:space="0" w:color="auto"/>
            </w:tcBorders>
            <w:noWrap/>
            <w:vAlign w:val="center"/>
          </w:tcPr>
          <w:p w14:paraId="1F65D943" w14:textId="12BD44A6" w:rsidR="0027641C" w:rsidRPr="004C12B3" w:rsidRDefault="0027641C" w:rsidP="0027641C">
            <w:pPr>
              <w:jc w:val="center"/>
            </w:pPr>
            <w:r w:rsidRPr="004C12B3">
              <w:t>18 797</w:t>
            </w:r>
          </w:p>
        </w:tc>
        <w:tc>
          <w:tcPr>
            <w:tcW w:w="955" w:type="dxa"/>
            <w:tcBorders>
              <w:top w:val="nil"/>
              <w:left w:val="nil"/>
              <w:bottom w:val="single" w:sz="4" w:space="0" w:color="auto"/>
              <w:right w:val="single" w:sz="4" w:space="0" w:color="auto"/>
            </w:tcBorders>
            <w:noWrap/>
            <w:vAlign w:val="center"/>
          </w:tcPr>
          <w:p w14:paraId="214C9EE2" w14:textId="01FF3F78" w:rsidR="0027641C" w:rsidRPr="004C12B3" w:rsidRDefault="0027641C" w:rsidP="0027641C">
            <w:pPr>
              <w:jc w:val="center"/>
            </w:pPr>
            <w:r w:rsidRPr="004C12B3">
              <w:t>3 735</w:t>
            </w:r>
          </w:p>
        </w:tc>
        <w:tc>
          <w:tcPr>
            <w:tcW w:w="1275" w:type="dxa"/>
            <w:tcBorders>
              <w:top w:val="nil"/>
              <w:left w:val="nil"/>
              <w:bottom w:val="single" w:sz="4" w:space="0" w:color="auto"/>
              <w:right w:val="single" w:sz="4" w:space="0" w:color="auto"/>
            </w:tcBorders>
            <w:noWrap/>
            <w:vAlign w:val="center"/>
          </w:tcPr>
          <w:p w14:paraId="1377F8C7" w14:textId="383283AF" w:rsidR="0027641C" w:rsidRPr="004C12B3" w:rsidRDefault="0027641C" w:rsidP="0027641C">
            <w:pPr>
              <w:jc w:val="center"/>
            </w:pPr>
            <w:r w:rsidRPr="004C12B3">
              <w:t>22 532</w:t>
            </w:r>
          </w:p>
        </w:tc>
        <w:tc>
          <w:tcPr>
            <w:tcW w:w="2414" w:type="dxa"/>
            <w:gridSpan w:val="2"/>
            <w:tcBorders>
              <w:top w:val="nil"/>
              <w:left w:val="nil"/>
              <w:bottom w:val="single" w:sz="4" w:space="0" w:color="auto"/>
              <w:right w:val="single" w:sz="4" w:space="0" w:color="auto"/>
            </w:tcBorders>
            <w:noWrap/>
            <w:vAlign w:val="center"/>
          </w:tcPr>
          <w:p w14:paraId="7C8FB85D" w14:textId="3AC42B48" w:rsidR="0027641C" w:rsidRPr="004C12B3" w:rsidRDefault="0027641C" w:rsidP="0027641C">
            <w:pPr>
              <w:jc w:val="center"/>
            </w:pPr>
            <w:r w:rsidRPr="004C12B3">
              <w:t>16.58%</w:t>
            </w:r>
          </w:p>
        </w:tc>
        <w:tc>
          <w:tcPr>
            <w:tcW w:w="236" w:type="dxa"/>
            <w:vAlign w:val="bottom"/>
          </w:tcPr>
          <w:p w14:paraId="30A0D254" w14:textId="77777777" w:rsidR="0027641C" w:rsidRPr="004C12B3" w:rsidRDefault="0027641C" w:rsidP="0027641C">
            <w:pPr>
              <w:jc w:val="center"/>
            </w:pPr>
          </w:p>
        </w:tc>
        <w:tc>
          <w:tcPr>
            <w:tcW w:w="2552" w:type="dxa"/>
            <w:vAlign w:val="bottom"/>
            <w:hideMark/>
          </w:tcPr>
          <w:p w14:paraId="24B1B4D0" w14:textId="77777777" w:rsidR="0027641C" w:rsidRPr="004C12B3" w:rsidRDefault="0027641C" w:rsidP="0027641C">
            <w:pPr>
              <w:jc w:val="center"/>
            </w:pPr>
          </w:p>
        </w:tc>
        <w:tc>
          <w:tcPr>
            <w:tcW w:w="1420" w:type="dxa"/>
            <w:vAlign w:val="bottom"/>
            <w:hideMark/>
          </w:tcPr>
          <w:p w14:paraId="5072504D" w14:textId="77777777" w:rsidR="0027641C" w:rsidRPr="004C12B3" w:rsidRDefault="0027641C" w:rsidP="0027641C">
            <w:pPr>
              <w:jc w:val="center"/>
            </w:pPr>
            <w:r w:rsidRPr="004C12B3">
              <w:t>61.66</w:t>
            </w:r>
          </w:p>
        </w:tc>
        <w:tc>
          <w:tcPr>
            <w:tcW w:w="1420" w:type="dxa"/>
            <w:vAlign w:val="bottom"/>
          </w:tcPr>
          <w:p w14:paraId="4C7F716A" w14:textId="77777777" w:rsidR="0027641C" w:rsidRPr="004C12B3" w:rsidRDefault="0027641C" w:rsidP="0027641C">
            <w:pPr>
              <w:jc w:val="center"/>
            </w:pPr>
          </w:p>
          <w:p w14:paraId="502EC85F" w14:textId="77777777" w:rsidR="0027641C" w:rsidRPr="004C12B3" w:rsidRDefault="0027641C" w:rsidP="0027641C">
            <w:pPr>
              <w:jc w:val="center"/>
            </w:pPr>
            <w:r w:rsidRPr="004C12B3">
              <w:t>42.32</w:t>
            </w:r>
          </w:p>
        </w:tc>
        <w:tc>
          <w:tcPr>
            <w:tcW w:w="1420" w:type="dxa"/>
            <w:vAlign w:val="bottom"/>
            <w:hideMark/>
          </w:tcPr>
          <w:p w14:paraId="2DC9CEB0" w14:textId="77777777" w:rsidR="0027641C" w:rsidRPr="004C12B3" w:rsidRDefault="0027641C" w:rsidP="0027641C">
            <w:pPr>
              <w:jc w:val="center"/>
            </w:pPr>
            <w:r w:rsidRPr="004C12B3">
              <w:t>38.34</w:t>
            </w:r>
          </w:p>
        </w:tc>
        <w:tc>
          <w:tcPr>
            <w:tcW w:w="1420" w:type="dxa"/>
            <w:vAlign w:val="bottom"/>
            <w:hideMark/>
          </w:tcPr>
          <w:p w14:paraId="320AF82D" w14:textId="77777777" w:rsidR="0027641C" w:rsidRPr="004C12B3" w:rsidRDefault="0027641C" w:rsidP="0027641C">
            <w:pPr>
              <w:jc w:val="center"/>
            </w:pPr>
            <w:r w:rsidRPr="004C12B3">
              <w:t>57.68</w:t>
            </w:r>
          </w:p>
        </w:tc>
      </w:tr>
    </w:tbl>
    <w:p w14:paraId="42FE8F90" w14:textId="0A5CE1BE" w:rsidR="004818A2" w:rsidRPr="004C12B3" w:rsidRDefault="004818A2" w:rsidP="00B02F65">
      <w:pPr>
        <w:tabs>
          <w:tab w:val="num" w:pos="142"/>
        </w:tabs>
        <w:jc w:val="both"/>
      </w:pPr>
    </w:p>
    <w:p w14:paraId="284CDD36" w14:textId="27CF3A62" w:rsidR="0027641C" w:rsidRPr="004C12B3" w:rsidRDefault="0027641C" w:rsidP="00B02F65">
      <w:pPr>
        <w:tabs>
          <w:tab w:val="num" w:pos="142"/>
        </w:tabs>
        <w:jc w:val="both"/>
      </w:pPr>
    </w:p>
    <w:p w14:paraId="53FF8C4E" w14:textId="0DB669DA" w:rsidR="0027641C" w:rsidRPr="004C12B3" w:rsidRDefault="0027641C" w:rsidP="00B02F65">
      <w:pPr>
        <w:tabs>
          <w:tab w:val="num" w:pos="142"/>
        </w:tabs>
        <w:jc w:val="both"/>
      </w:pPr>
    </w:p>
    <w:p w14:paraId="2A0777AF" w14:textId="7B8743D8" w:rsidR="0027641C" w:rsidRPr="004C12B3" w:rsidRDefault="0027641C" w:rsidP="00B02F65">
      <w:pPr>
        <w:tabs>
          <w:tab w:val="num" w:pos="142"/>
        </w:tabs>
        <w:jc w:val="both"/>
      </w:pPr>
    </w:p>
    <w:p w14:paraId="0F42BC6B" w14:textId="0E430D98" w:rsidR="0027641C" w:rsidRPr="004C12B3" w:rsidRDefault="0027641C" w:rsidP="00B02F65">
      <w:pPr>
        <w:tabs>
          <w:tab w:val="num" w:pos="142"/>
        </w:tabs>
        <w:jc w:val="both"/>
      </w:pPr>
    </w:p>
    <w:p w14:paraId="3D6D46F4" w14:textId="2447C41A" w:rsidR="0027641C" w:rsidRPr="004C12B3" w:rsidRDefault="0027641C" w:rsidP="00B02F65">
      <w:pPr>
        <w:tabs>
          <w:tab w:val="num" w:pos="142"/>
        </w:tabs>
        <w:jc w:val="both"/>
      </w:pPr>
    </w:p>
    <w:p w14:paraId="703ADB88" w14:textId="1D04D231" w:rsidR="0027641C" w:rsidRPr="004C12B3" w:rsidRDefault="0027641C" w:rsidP="00B02F65">
      <w:pPr>
        <w:tabs>
          <w:tab w:val="num" w:pos="142"/>
        </w:tabs>
        <w:jc w:val="both"/>
      </w:pPr>
    </w:p>
    <w:p w14:paraId="5D0056EC" w14:textId="7113939E" w:rsidR="0027641C" w:rsidRPr="004C12B3" w:rsidRDefault="0027641C" w:rsidP="00B02F65">
      <w:pPr>
        <w:tabs>
          <w:tab w:val="num" w:pos="142"/>
        </w:tabs>
        <w:jc w:val="both"/>
      </w:pPr>
    </w:p>
    <w:p w14:paraId="17130638" w14:textId="4FE24286" w:rsidR="0027641C" w:rsidRPr="004C12B3" w:rsidRDefault="0027641C" w:rsidP="00B02F65">
      <w:pPr>
        <w:tabs>
          <w:tab w:val="num" w:pos="142"/>
        </w:tabs>
        <w:jc w:val="both"/>
      </w:pPr>
    </w:p>
    <w:p w14:paraId="361EE0A7" w14:textId="599D3591" w:rsidR="0027641C" w:rsidRPr="004C12B3" w:rsidRDefault="0027641C" w:rsidP="00B02F65">
      <w:pPr>
        <w:tabs>
          <w:tab w:val="num" w:pos="142"/>
        </w:tabs>
        <w:jc w:val="both"/>
      </w:pPr>
    </w:p>
    <w:p w14:paraId="7F1CDFC7" w14:textId="11C1C8E9" w:rsidR="0027641C" w:rsidRPr="004C12B3" w:rsidRDefault="0027641C" w:rsidP="00B02F65">
      <w:pPr>
        <w:tabs>
          <w:tab w:val="num" w:pos="142"/>
        </w:tabs>
        <w:jc w:val="both"/>
      </w:pPr>
    </w:p>
    <w:p w14:paraId="5245509C" w14:textId="77777777" w:rsidR="0027641C" w:rsidRPr="004C12B3" w:rsidRDefault="0027641C" w:rsidP="00B02F65">
      <w:pPr>
        <w:tabs>
          <w:tab w:val="num" w:pos="142"/>
        </w:tabs>
        <w:jc w:val="both"/>
      </w:pPr>
    </w:p>
    <w:p w14:paraId="0039DDDD" w14:textId="77777777" w:rsidR="0027641C" w:rsidRPr="004C12B3" w:rsidRDefault="0027641C" w:rsidP="0027641C">
      <w:pPr>
        <w:jc w:val="both"/>
        <w:rPr>
          <w:b/>
          <w:u w:val="single"/>
        </w:rPr>
      </w:pPr>
      <w:r w:rsidRPr="004C12B3">
        <w:rPr>
          <w:b/>
          <w:bCs/>
          <w:u w:val="single"/>
        </w:rPr>
        <w:t xml:space="preserve">Statistika par ārstēto un operēto  pacientu sastāvu  pēc gultu profiliem </w:t>
      </w:r>
      <w:r w:rsidRPr="004C12B3">
        <w:rPr>
          <w:b/>
          <w:u w:val="single"/>
        </w:rPr>
        <w:t>2021. gada janvārī -martā</w:t>
      </w:r>
    </w:p>
    <w:p w14:paraId="4701081B" w14:textId="77777777" w:rsidR="0027641C" w:rsidRPr="004C12B3" w:rsidRDefault="0027641C" w:rsidP="0027641C">
      <w:pPr>
        <w:jc w:val="both"/>
      </w:pPr>
    </w:p>
    <w:tbl>
      <w:tblPr>
        <w:tblStyle w:val="Reatabula"/>
        <w:tblW w:w="7845" w:type="dxa"/>
        <w:tblLook w:val="00A0" w:firstRow="1" w:lastRow="0" w:firstColumn="1" w:lastColumn="0" w:noHBand="0" w:noVBand="0"/>
      </w:tblPr>
      <w:tblGrid>
        <w:gridCol w:w="1328"/>
        <w:gridCol w:w="761"/>
        <w:gridCol w:w="1027"/>
        <w:gridCol w:w="807"/>
        <w:gridCol w:w="972"/>
        <w:gridCol w:w="911"/>
        <w:gridCol w:w="910"/>
        <w:gridCol w:w="1129"/>
      </w:tblGrid>
      <w:tr w:rsidR="0027641C" w:rsidRPr="004C12B3" w14:paraId="1024FCE7" w14:textId="77777777" w:rsidTr="0027641C">
        <w:trPr>
          <w:trHeight w:val="720"/>
        </w:trPr>
        <w:tc>
          <w:tcPr>
            <w:tcW w:w="1328" w:type="dxa"/>
            <w:shd w:val="clear" w:color="auto" w:fill="D9D9D9" w:themeFill="background1" w:themeFillShade="D9"/>
            <w:vAlign w:val="center"/>
            <w:hideMark/>
          </w:tcPr>
          <w:p w14:paraId="0DA0BCB8" w14:textId="77777777" w:rsidR="0027641C" w:rsidRPr="004C12B3" w:rsidRDefault="0027641C" w:rsidP="0027641C">
            <w:pPr>
              <w:rPr>
                <w:bCs/>
              </w:rPr>
            </w:pPr>
            <w:r w:rsidRPr="004C12B3">
              <w:rPr>
                <w:bCs/>
              </w:rPr>
              <w:t>Ārstēto pacientu sastāvs</w:t>
            </w:r>
          </w:p>
        </w:tc>
        <w:tc>
          <w:tcPr>
            <w:tcW w:w="761" w:type="dxa"/>
            <w:shd w:val="clear" w:color="auto" w:fill="D9D9D9" w:themeFill="background1" w:themeFillShade="D9"/>
            <w:vAlign w:val="center"/>
            <w:hideMark/>
          </w:tcPr>
          <w:p w14:paraId="6A749697" w14:textId="77777777" w:rsidR="0027641C" w:rsidRPr="004C12B3" w:rsidRDefault="0027641C" w:rsidP="0027641C">
            <w:pPr>
              <w:jc w:val="center"/>
              <w:rPr>
                <w:bCs/>
              </w:rPr>
            </w:pPr>
            <w:r w:rsidRPr="004C12B3">
              <w:rPr>
                <w:bCs/>
              </w:rPr>
              <w:t>KOPĀ</w:t>
            </w:r>
          </w:p>
        </w:tc>
        <w:tc>
          <w:tcPr>
            <w:tcW w:w="1027" w:type="dxa"/>
            <w:shd w:val="clear" w:color="auto" w:fill="D9D9D9" w:themeFill="background1" w:themeFillShade="D9"/>
            <w:vAlign w:val="center"/>
            <w:hideMark/>
          </w:tcPr>
          <w:p w14:paraId="15C1FE18" w14:textId="77777777" w:rsidR="0027641C" w:rsidRPr="004C12B3" w:rsidRDefault="0027641C" w:rsidP="0027641C">
            <w:pPr>
              <w:jc w:val="center"/>
              <w:rPr>
                <w:bCs/>
              </w:rPr>
            </w:pPr>
            <w:r w:rsidRPr="004C12B3">
              <w:rPr>
                <w:bCs/>
              </w:rPr>
              <w:t>Vidējais ārstēšanas ilgums</w:t>
            </w:r>
          </w:p>
        </w:tc>
        <w:tc>
          <w:tcPr>
            <w:tcW w:w="807" w:type="dxa"/>
            <w:shd w:val="clear" w:color="auto" w:fill="D9D9D9" w:themeFill="background1" w:themeFillShade="D9"/>
            <w:vAlign w:val="center"/>
            <w:hideMark/>
          </w:tcPr>
          <w:p w14:paraId="4E3D8D06" w14:textId="77777777" w:rsidR="0027641C" w:rsidRPr="004C12B3" w:rsidRDefault="0027641C" w:rsidP="0027641C">
            <w:pPr>
              <w:jc w:val="center"/>
              <w:rPr>
                <w:bCs/>
              </w:rPr>
            </w:pPr>
            <w:r w:rsidRPr="004C12B3">
              <w:rPr>
                <w:bCs/>
              </w:rPr>
              <w:t>Miruši</w:t>
            </w:r>
          </w:p>
        </w:tc>
        <w:tc>
          <w:tcPr>
            <w:tcW w:w="972" w:type="dxa"/>
            <w:shd w:val="clear" w:color="auto" w:fill="D9D9D9" w:themeFill="background1" w:themeFillShade="D9"/>
            <w:vAlign w:val="center"/>
            <w:hideMark/>
          </w:tcPr>
          <w:p w14:paraId="2A5802C3" w14:textId="77777777" w:rsidR="0027641C" w:rsidRPr="004C12B3" w:rsidRDefault="0027641C" w:rsidP="0027641C">
            <w:pPr>
              <w:jc w:val="center"/>
              <w:rPr>
                <w:bCs/>
              </w:rPr>
            </w:pPr>
            <w:proofErr w:type="spellStart"/>
            <w:r w:rsidRPr="004C12B3">
              <w:rPr>
                <w:bCs/>
              </w:rPr>
              <w:t>Letalitāte</w:t>
            </w:r>
            <w:proofErr w:type="spellEnd"/>
            <w:r w:rsidRPr="004C12B3">
              <w:rPr>
                <w:bCs/>
              </w:rPr>
              <w:t xml:space="preserve"> %</w:t>
            </w:r>
          </w:p>
        </w:tc>
        <w:tc>
          <w:tcPr>
            <w:tcW w:w="911" w:type="dxa"/>
            <w:shd w:val="clear" w:color="auto" w:fill="D9D9D9" w:themeFill="background1" w:themeFillShade="D9"/>
            <w:vAlign w:val="center"/>
            <w:hideMark/>
          </w:tcPr>
          <w:p w14:paraId="0D6EB5AE" w14:textId="77777777" w:rsidR="0027641C" w:rsidRPr="004C12B3" w:rsidRDefault="0027641C" w:rsidP="0027641C">
            <w:pPr>
              <w:jc w:val="center"/>
              <w:rPr>
                <w:bCs/>
              </w:rPr>
            </w:pPr>
            <w:r w:rsidRPr="004C12B3">
              <w:rPr>
                <w:bCs/>
              </w:rPr>
              <w:t>Operēto pacientu skaits</w:t>
            </w:r>
          </w:p>
        </w:tc>
        <w:tc>
          <w:tcPr>
            <w:tcW w:w="910" w:type="dxa"/>
            <w:shd w:val="clear" w:color="auto" w:fill="D9D9D9" w:themeFill="background1" w:themeFillShade="D9"/>
            <w:vAlign w:val="center"/>
            <w:hideMark/>
          </w:tcPr>
          <w:p w14:paraId="6B3C8895" w14:textId="77777777" w:rsidR="0027641C" w:rsidRPr="004C12B3" w:rsidRDefault="0027641C" w:rsidP="0027641C">
            <w:pPr>
              <w:jc w:val="center"/>
              <w:rPr>
                <w:bCs/>
              </w:rPr>
            </w:pPr>
            <w:r w:rsidRPr="004C12B3">
              <w:rPr>
                <w:bCs/>
              </w:rPr>
              <w:t>Operēto pacientu skaits     %</w:t>
            </w:r>
          </w:p>
        </w:tc>
        <w:tc>
          <w:tcPr>
            <w:tcW w:w="1129" w:type="dxa"/>
            <w:shd w:val="clear" w:color="auto" w:fill="D9D9D9" w:themeFill="background1" w:themeFillShade="D9"/>
            <w:vAlign w:val="center"/>
            <w:hideMark/>
          </w:tcPr>
          <w:p w14:paraId="0C50BB10" w14:textId="77777777" w:rsidR="0027641C" w:rsidRPr="004C12B3" w:rsidRDefault="0027641C" w:rsidP="0027641C">
            <w:pPr>
              <w:jc w:val="center"/>
              <w:rPr>
                <w:bCs/>
              </w:rPr>
            </w:pPr>
            <w:r w:rsidRPr="004C12B3">
              <w:rPr>
                <w:bCs/>
              </w:rPr>
              <w:t>Operāciju skaits</w:t>
            </w:r>
          </w:p>
        </w:tc>
      </w:tr>
      <w:tr w:rsidR="0027641C" w:rsidRPr="004C12B3" w14:paraId="47223787" w14:textId="77777777" w:rsidTr="0027641C">
        <w:trPr>
          <w:trHeight w:val="509"/>
        </w:trPr>
        <w:tc>
          <w:tcPr>
            <w:tcW w:w="1328" w:type="dxa"/>
            <w:hideMark/>
          </w:tcPr>
          <w:p w14:paraId="7606E436" w14:textId="77777777" w:rsidR="0027641C" w:rsidRPr="004C12B3" w:rsidRDefault="0027641C" w:rsidP="0027641C">
            <w:pPr>
              <w:rPr>
                <w:bCs/>
              </w:rPr>
            </w:pPr>
            <w:r w:rsidRPr="004C12B3">
              <w:rPr>
                <w:bCs/>
              </w:rPr>
              <w:t>Ārstētie pacienti</w:t>
            </w:r>
          </w:p>
        </w:tc>
        <w:tc>
          <w:tcPr>
            <w:tcW w:w="761" w:type="dxa"/>
            <w:vAlign w:val="center"/>
          </w:tcPr>
          <w:p w14:paraId="016DD199" w14:textId="77777777" w:rsidR="0027641C" w:rsidRPr="004C12B3" w:rsidRDefault="0027641C" w:rsidP="0027641C">
            <w:pPr>
              <w:jc w:val="center"/>
            </w:pPr>
            <w:r w:rsidRPr="004C12B3">
              <w:t>1421</w:t>
            </w:r>
          </w:p>
        </w:tc>
        <w:tc>
          <w:tcPr>
            <w:tcW w:w="1027" w:type="dxa"/>
            <w:vAlign w:val="center"/>
          </w:tcPr>
          <w:p w14:paraId="6D0E964C" w14:textId="77777777" w:rsidR="0027641C" w:rsidRPr="004C12B3" w:rsidRDefault="0027641C" w:rsidP="0027641C">
            <w:pPr>
              <w:jc w:val="center"/>
            </w:pPr>
            <w:r w:rsidRPr="004C12B3">
              <w:t>5.80</w:t>
            </w:r>
          </w:p>
        </w:tc>
        <w:tc>
          <w:tcPr>
            <w:tcW w:w="807" w:type="dxa"/>
            <w:vAlign w:val="center"/>
          </w:tcPr>
          <w:p w14:paraId="63A8D8E5" w14:textId="77777777" w:rsidR="0027641C" w:rsidRPr="004C12B3" w:rsidRDefault="0027641C" w:rsidP="0027641C">
            <w:pPr>
              <w:jc w:val="center"/>
            </w:pPr>
            <w:r w:rsidRPr="004C12B3">
              <w:t>6</w:t>
            </w:r>
          </w:p>
        </w:tc>
        <w:tc>
          <w:tcPr>
            <w:tcW w:w="972" w:type="dxa"/>
            <w:vAlign w:val="center"/>
          </w:tcPr>
          <w:p w14:paraId="5F95B529" w14:textId="77777777" w:rsidR="0027641C" w:rsidRPr="004C12B3" w:rsidRDefault="0027641C" w:rsidP="0027641C">
            <w:pPr>
              <w:jc w:val="center"/>
            </w:pPr>
            <w:r w:rsidRPr="004C12B3">
              <w:t>0.42</w:t>
            </w:r>
          </w:p>
        </w:tc>
        <w:tc>
          <w:tcPr>
            <w:tcW w:w="911" w:type="dxa"/>
            <w:vAlign w:val="center"/>
          </w:tcPr>
          <w:p w14:paraId="0D53DC49" w14:textId="483252D4" w:rsidR="0027641C" w:rsidRPr="004C12B3" w:rsidRDefault="0027641C" w:rsidP="0027641C">
            <w:pPr>
              <w:jc w:val="center"/>
            </w:pPr>
            <w:r w:rsidRPr="004C12B3">
              <w:t>1 307</w:t>
            </w:r>
          </w:p>
        </w:tc>
        <w:tc>
          <w:tcPr>
            <w:tcW w:w="910" w:type="dxa"/>
            <w:vAlign w:val="center"/>
          </w:tcPr>
          <w:p w14:paraId="65368FB2" w14:textId="77777777" w:rsidR="0027641C" w:rsidRPr="004C12B3" w:rsidRDefault="0027641C" w:rsidP="0027641C">
            <w:pPr>
              <w:jc w:val="center"/>
            </w:pPr>
            <w:r w:rsidRPr="004C12B3">
              <w:t>91.98</w:t>
            </w:r>
          </w:p>
        </w:tc>
        <w:tc>
          <w:tcPr>
            <w:tcW w:w="1129" w:type="dxa"/>
            <w:vAlign w:val="center"/>
          </w:tcPr>
          <w:p w14:paraId="79337BD3" w14:textId="4DA066E8" w:rsidR="0027641C" w:rsidRPr="004C12B3" w:rsidRDefault="0027641C" w:rsidP="0027641C">
            <w:pPr>
              <w:jc w:val="center"/>
            </w:pPr>
            <w:r w:rsidRPr="004C12B3">
              <w:t>2 788</w:t>
            </w:r>
          </w:p>
        </w:tc>
      </w:tr>
      <w:tr w:rsidR="0027641C" w:rsidRPr="004C12B3" w14:paraId="152A46C3" w14:textId="77777777" w:rsidTr="0027641C">
        <w:trPr>
          <w:trHeight w:val="525"/>
        </w:trPr>
        <w:tc>
          <w:tcPr>
            <w:tcW w:w="1328" w:type="dxa"/>
            <w:hideMark/>
          </w:tcPr>
          <w:p w14:paraId="06B902D9" w14:textId="77777777" w:rsidR="0027641C" w:rsidRPr="004C12B3" w:rsidRDefault="0027641C" w:rsidP="0027641C">
            <w:r w:rsidRPr="004C12B3">
              <w:t>Traumu profils</w:t>
            </w:r>
          </w:p>
        </w:tc>
        <w:tc>
          <w:tcPr>
            <w:tcW w:w="761" w:type="dxa"/>
            <w:vAlign w:val="center"/>
          </w:tcPr>
          <w:p w14:paraId="02AEF948" w14:textId="77777777" w:rsidR="0027641C" w:rsidRPr="004C12B3" w:rsidRDefault="0027641C" w:rsidP="0027641C">
            <w:pPr>
              <w:jc w:val="center"/>
            </w:pPr>
            <w:r w:rsidRPr="004C12B3">
              <w:t>782</w:t>
            </w:r>
          </w:p>
        </w:tc>
        <w:tc>
          <w:tcPr>
            <w:tcW w:w="1027" w:type="dxa"/>
            <w:vAlign w:val="center"/>
          </w:tcPr>
          <w:p w14:paraId="0D9DE659" w14:textId="77777777" w:rsidR="0027641C" w:rsidRPr="004C12B3" w:rsidRDefault="0027641C" w:rsidP="0027641C">
            <w:pPr>
              <w:jc w:val="center"/>
            </w:pPr>
            <w:r w:rsidRPr="004C12B3">
              <w:t>5.02</w:t>
            </w:r>
          </w:p>
        </w:tc>
        <w:tc>
          <w:tcPr>
            <w:tcW w:w="807" w:type="dxa"/>
            <w:vAlign w:val="center"/>
          </w:tcPr>
          <w:p w14:paraId="7D9A97BB" w14:textId="77777777" w:rsidR="0027641C" w:rsidRPr="004C12B3" w:rsidRDefault="0027641C" w:rsidP="0027641C">
            <w:pPr>
              <w:jc w:val="center"/>
            </w:pPr>
            <w:r w:rsidRPr="004C12B3">
              <w:t>1</w:t>
            </w:r>
          </w:p>
        </w:tc>
        <w:tc>
          <w:tcPr>
            <w:tcW w:w="972" w:type="dxa"/>
            <w:vAlign w:val="center"/>
          </w:tcPr>
          <w:p w14:paraId="2EBBE901" w14:textId="77777777" w:rsidR="0027641C" w:rsidRPr="004C12B3" w:rsidRDefault="0027641C" w:rsidP="0027641C">
            <w:pPr>
              <w:jc w:val="center"/>
            </w:pPr>
            <w:r w:rsidRPr="004C12B3">
              <w:t>0.13</w:t>
            </w:r>
          </w:p>
        </w:tc>
        <w:tc>
          <w:tcPr>
            <w:tcW w:w="911" w:type="dxa"/>
            <w:vAlign w:val="center"/>
          </w:tcPr>
          <w:p w14:paraId="79E69FCE" w14:textId="77777777" w:rsidR="0027641C" w:rsidRPr="004C12B3" w:rsidRDefault="0027641C" w:rsidP="0027641C">
            <w:pPr>
              <w:jc w:val="center"/>
            </w:pPr>
            <w:r w:rsidRPr="004C12B3">
              <w:t>703</w:t>
            </w:r>
          </w:p>
        </w:tc>
        <w:tc>
          <w:tcPr>
            <w:tcW w:w="910" w:type="dxa"/>
            <w:vAlign w:val="center"/>
          </w:tcPr>
          <w:p w14:paraId="1F8D96E0" w14:textId="77777777" w:rsidR="0027641C" w:rsidRPr="004C12B3" w:rsidRDefault="0027641C" w:rsidP="0027641C">
            <w:pPr>
              <w:jc w:val="center"/>
            </w:pPr>
            <w:r w:rsidRPr="004C12B3">
              <w:t>89.90</w:t>
            </w:r>
          </w:p>
        </w:tc>
        <w:tc>
          <w:tcPr>
            <w:tcW w:w="1129" w:type="dxa"/>
            <w:vAlign w:val="center"/>
          </w:tcPr>
          <w:p w14:paraId="15E1DEBA" w14:textId="1D98AE98" w:rsidR="0027641C" w:rsidRPr="004C12B3" w:rsidRDefault="0027641C" w:rsidP="0027641C">
            <w:pPr>
              <w:jc w:val="center"/>
            </w:pPr>
            <w:r w:rsidRPr="004C12B3">
              <w:t>1 301</w:t>
            </w:r>
          </w:p>
        </w:tc>
      </w:tr>
      <w:tr w:rsidR="0027641C" w:rsidRPr="004C12B3" w14:paraId="203E7A8A" w14:textId="77777777" w:rsidTr="0027641C">
        <w:trPr>
          <w:trHeight w:val="525"/>
        </w:trPr>
        <w:tc>
          <w:tcPr>
            <w:tcW w:w="1328" w:type="dxa"/>
            <w:hideMark/>
          </w:tcPr>
          <w:p w14:paraId="11E95B5E" w14:textId="77777777" w:rsidR="0027641C" w:rsidRPr="004C12B3" w:rsidRDefault="0027641C" w:rsidP="0027641C">
            <w:r w:rsidRPr="004C12B3">
              <w:t>Ortopēdijas profils</w:t>
            </w:r>
          </w:p>
        </w:tc>
        <w:tc>
          <w:tcPr>
            <w:tcW w:w="761" w:type="dxa"/>
            <w:vAlign w:val="center"/>
          </w:tcPr>
          <w:p w14:paraId="4062E54A" w14:textId="77777777" w:rsidR="0027641C" w:rsidRPr="004C12B3" w:rsidRDefault="0027641C" w:rsidP="0027641C">
            <w:pPr>
              <w:jc w:val="center"/>
            </w:pPr>
            <w:r w:rsidRPr="004C12B3">
              <w:t>535</w:t>
            </w:r>
          </w:p>
        </w:tc>
        <w:tc>
          <w:tcPr>
            <w:tcW w:w="1027" w:type="dxa"/>
            <w:vAlign w:val="center"/>
          </w:tcPr>
          <w:p w14:paraId="2D030DF1" w14:textId="77777777" w:rsidR="0027641C" w:rsidRPr="004C12B3" w:rsidRDefault="0027641C" w:rsidP="0027641C">
            <w:pPr>
              <w:jc w:val="center"/>
            </w:pPr>
            <w:r w:rsidRPr="004C12B3">
              <w:t>4.60</w:t>
            </w:r>
          </w:p>
        </w:tc>
        <w:tc>
          <w:tcPr>
            <w:tcW w:w="807" w:type="dxa"/>
            <w:vAlign w:val="center"/>
          </w:tcPr>
          <w:p w14:paraId="693AAA05" w14:textId="77777777" w:rsidR="0027641C" w:rsidRPr="004C12B3" w:rsidRDefault="0027641C" w:rsidP="0027641C">
            <w:pPr>
              <w:jc w:val="center"/>
            </w:pPr>
            <w:r w:rsidRPr="004C12B3">
              <w:t>0</w:t>
            </w:r>
          </w:p>
        </w:tc>
        <w:tc>
          <w:tcPr>
            <w:tcW w:w="972" w:type="dxa"/>
            <w:vAlign w:val="center"/>
          </w:tcPr>
          <w:p w14:paraId="0A9968FF" w14:textId="77777777" w:rsidR="0027641C" w:rsidRPr="004C12B3" w:rsidRDefault="0027641C" w:rsidP="0027641C">
            <w:pPr>
              <w:jc w:val="center"/>
            </w:pPr>
            <w:r w:rsidRPr="004C12B3">
              <w:t>0</w:t>
            </w:r>
          </w:p>
        </w:tc>
        <w:tc>
          <w:tcPr>
            <w:tcW w:w="911" w:type="dxa"/>
            <w:vAlign w:val="center"/>
          </w:tcPr>
          <w:p w14:paraId="3A5DB6AF" w14:textId="77777777" w:rsidR="0027641C" w:rsidRPr="004C12B3" w:rsidRDefault="0027641C" w:rsidP="0027641C">
            <w:pPr>
              <w:jc w:val="center"/>
            </w:pPr>
            <w:r w:rsidRPr="004C12B3">
              <w:t>511</w:t>
            </w:r>
          </w:p>
        </w:tc>
        <w:tc>
          <w:tcPr>
            <w:tcW w:w="910" w:type="dxa"/>
            <w:vAlign w:val="center"/>
          </w:tcPr>
          <w:p w14:paraId="38362C52" w14:textId="77777777" w:rsidR="0027641C" w:rsidRPr="004C12B3" w:rsidRDefault="0027641C" w:rsidP="0027641C">
            <w:pPr>
              <w:jc w:val="center"/>
            </w:pPr>
            <w:r w:rsidRPr="004C12B3">
              <w:t>95.51</w:t>
            </w:r>
          </w:p>
        </w:tc>
        <w:tc>
          <w:tcPr>
            <w:tcW w:w="1129" w:type="dxa"/>
            <w:vAlign w:val="center"/>
          </w:tcPr>
          <w:p w14:paraId="114F09FA" w14:textId="056ECEAB" w:rsidR="0027641C" w:rsidRPr="004C12B3" w:rsidRDefault="0027641C" w:rsidP="0027641C">
            <w:pPr>
              <w:jc w:val="center"/>
            </w:pPr>
            <w:r w:rsidRPr="004C12B3">
              <w:t>1 152</w:t>
            </w:r>
          </w:p>
        </w:tc>
      </w:tr>
      <w:tr w:rsidR="0027641C" w:rsidRPr="004C12B3" w14:paraId="355E739E" w14:textId="77777777" w:rsidTr="0027641C">
        <w:trPr>
          <w:trHeight w:val="459"/>
        </w:trPr>
        <w:tc>
          <w:tcPr>
            <w:tcW w:w="1328" w:type="dxa"/>
            <w:hideMark/>
          </w:tcPr>
          <w:p w14:paraId="17EFB4E3" w14:textId="77777777" w:rsidR="0027641C" w:rsidRPr="004C12B3" w:rsidRDefault="0027641C" w:rsidP="0027641C">
            <w:r w:rsidRPr="004C12B3">
              <w:t>Strutainā ķirurģija</w:t>
            </w:r>
          </w:p>
        </w:tc>
        <w:tc>
          <w:tcPr>
            <w:tcW w:w="761" w:type="dxa"/>
            <w:noWrap/>
            <w:vAlign w:val="center"/>
          </w:tcPr>
          <w:p w14:paraId="61FB1725" w14:textId="77777777" w:rsidR="0027641C" w:rsidRPr="004C12B3" w:rsidRDefault="0027641C" w:rsidP="0027641C">
            <w:pPr>
              <w:jc w:val="center"/>
            </w:pPr>
            <w:r w:rsidRPr="004C12B3">
              <w:t>95</w:t>
            </w:r>
          </w:p>
        </w:tc>
        <w:tc>
          <w:tcPr>
            <w:tcW w:w="1027" w:type="dxa"/>
            <w:vAlign w:val="center"/>
          </w:tcPr>
          <w:p w14:paraId="78B3C67F" w14:textId="77777777" w:rsidR="0027641C" w:rsidRPr="004C12B3" w:rsidRDefault="0027641C" w:rsidP="0027641C">
            <w:pPr>
              <w:jc w:val="center"/>
            </w:pPr>
            <w:r w:rsidRPr="004C12B3">
              <w:t>11.89</w:t>
            </w:r>
          </w:p>
        </w:tc>
        <w:tc>
          <w:tcPr>
            <w:tcW w:w="807" w:type="dxa"/>
            <w:vAlign w:val="center"/>
          </w:tcPr>
          <w:p w14:paraId="23D2F119" w14:textId="77777777" w:rsidR="0027641C" w:rsidRPr="004C12B3" w:rsidRDefault="0027641C" w:rsidP="0027641C">
            <w:pPr>
              <w:jc w:val="center"/>
            </w:pPr>
            <w:r w:rsidRPr="004C12B3">
              <w:t>0</w:t>
            </w:r>
          </w:p>
        </w:tc>
        <w:tc>
          <w:tcPr>
            <w:tcW w:w="972" w:type="dxa"/>
            <w:vAlign w:val="center"/>
          </w:tcPr>
          <w:p w14:paraId="6E780267" w14:textId="77777777" w:rsidR="0027641C" w:rsidRPr="004C12B3" w:rsidRDefault="0027641C" w:rsidP="0027641C">
            <w:pPr>
              <w:jc w:val="center"/>
            </w:pPr>
            <w:r w:rsidRPr="004C12B3">
              <w:t>0</w:t>
            </w:r>
          </w:p>
        </w:tc>
        <w:tc>
          <w:tcPr>
            <w:tcW w:w="911" w:type="dxa"/>
            <w:vAlign w:val="center"/>
          </w:tcPr>
          <w:p w14:paraId="0D011DB6" w14:textId="77777777" w:rsidR="0027641C" w:rsidRPr="004C12B3" w:rsidRDefault="0027641C" w:rsidP="0027641C">
            <w:pPr>
              <w:jc w:val="center"/>
            </w:pPr>
            <w:r w:rsidRPr="004C12B3">
              <w:t>86</w:t>
            </w:r>
          </w:p>
        </w:tc>
        <w:tc>
          <w:tcPr>
            <w:tcW w:w="910" w:type="dxa"/>
            <w:vAlign w:val="center"/>
          </w:tcPr>
          <w:p w14:paraId="7EDD7EFE" w14:textId="77777777" w:rsidR="0027641C" w:rsidRPr="004C12B3" w:rsidRDefault="0027641C" w:rsidP="0027641C">
            <w:pPr>
              <w:jc w:val="center"/>
            </w:pPr>
            <w:r w:rsidRPr="004C12B3">
              <w:t>90.53</w:t>
            </w:r>
          </w:p>
        </w:tc>
        <w:tc>
          <w:tcPr>
            <w:tcW w:w="1129" w:type="dxa"/>
            <w:vAlign w:val="center"/>
          </w:tcPr>
          <w:p w14:paraId="125DD91A" w14:textId="77777777" w:rsidR="0027641C" w:rsidRPr="004C12B3" w:rsidRDefault="0027641C" w:rsidP="0027641C">
            <w:pPr>
              <w:jc w:val="center"/>
            </w:pPr>
            <w:r w:rsidRPr="004C12B3">
              <w:t>325</w:t>
            </w:r>
          </w:p>
        </w:tc>
      </w:tr>
      <w:tr w:rsidR="0027641C" w:rsidRPr="004C12B3" w14:paraId="307B7573" w14:textId="77777777" w:rsidTr="0027641C">
        <w:trPr>
          <w:trHeight w:val="459"/>
        </w:trPr>
        <w:tc>
          <w:tcPr>
            <w:tcW w:w="1328" w:type="dxa"/>
          </w:tcPr>
          <w:p w14:paraId="03863E95" w14:textId="77777777" w:rsidR="0027641C" w:rsidRPr="004C12B3" w:rsidRDefault="0027641C" w:rsidP="0027641C">
            <w:r w:rsidRPr="004C12B3">
              <w:t>Reanimācija</w:t>
            </w:r>
          </w:p>
        </w:tc>
        <w:tc>
          <w:tcPr>
            <w:tcW w:w="761" w:type="dxa"/>
            <w:noWrap/>
            <w:vAlign w:val="center"/>
          </w:tcPr>
          <w:p w14:paraId="501B86DC" w14:textId="77777777" w:rsidR="0027641C" w:rsidRPr="004C12B3" w:rsidRDefault="0027641C" w:rsidP="0027641C">
            <w:pPr>
              <w:jc w:val="center"/>
            </w:pPr>
            <w:r w:rsidRPr="004C12B3">
              <w:t>9</w:t>
            </w:r>
          </w:p>
        </w:tc>
        <w:tc>
          <w:tcPr>
            <w:tcW w:w="1027" w:type="dxa"/>
            <w:vAlign w:val="center"/>
          </w:tcPr>
          <w:p w14:paraId="4B11909F" w14:textId="77777777" w:rsidR="0027641C" w:rsidRPr="004C12B3" w:rsidRDefault="0027641C" w:rsidP="0027641C">
            <w:pPr>
              <w:jc w:val="center"/>
            </w:pPr>
            <w:r w:rsidRPr="004C12B3">
              <w:t>1.31</w:t>
            </w:r>
          </w:p>
        </w:tc>
        <w:tc>
          <w:tcPr>
            <w:tcW w:w="807" w:type="dxa"/>
            <w:vAlign w:val="center"/>
          </w:tcPr>
          <w:p w14:paraId="7BE5F069" w14:textId="77777777" w:rsidR="0027641C" w:rsidRPr="004C12B3" w:rsidRDefault="0027641C" w:rsidP="0027641C">
            <w:pPr>
              <w:jc w:val="center"/>
            </w:pPr>
            <w:r w:rsidRPr="004C12B3">
              <w:t>5</w:t>
            </w:r>
          </w:p>
        </w:tc>
        <w:tc>
          <w:tcPr>
            <w:tcW w:w="972" w:type="dxa"/>
            <w:vAlign w:val="center"/>
          </w:tcPr>
          <w:p w14:paraId="3F44E561" w14:textId="77777777" w:rsidR="0027641C" w:rsidRPr="004C12B3" w:rsidRDefault="0027641C" w:rsidP="0027641C">
            <w:pPr>
              <w:jc w:val="center"/>
            </w:pPr>
            <w:r w:rsidRPr="004C12B3">
              <w:t>0.91</w:t>
            </w:r>
          </w:p>
        </w:tc>
        <w:tc>
          <w:tcPr>
            <w:tcW w:w="911" w:type="dxa"/>
            <w:vAlign w:val="center"/>
          </w:tcPr>
          <w:p w14:paraId="5120902E" w14:textId="77777777" w:rsidR="0027641C" w:rsidRPr="004C12B3" w:rsidRDefault="0027641C" w:rsidP="0027641C">
            <w:pPr>
              <w:jc w:val="center"/>
            </w:pPr>
            <w:r w:rsidRPr="004C12B3">
              <w:t>7</w:t>
            </w:r>
          </w:p>
        </w:tc>
        <w:tc>
          <w:tcPr>
            <w:tcW w:w="910" w:type="dxa"/>
            <w:vAlign w:val="center"/>
          </w:tcPr>
          <w:p w14:paraId="69481BA9" w14:textId="77777777" w:rsidR="0027641C" w:rsidRPr="004C12B3" w:rsidRDefault="0027641C" w:rsidP="0027641C">
            <w:pPr>
              <w:jc w:val="center"/>
            </w:pPr>
            <w:r w:rsidRPr="004C12B3">
              <w:t>77.78</w:t>
            </w:r>
          </w:p>
        </w:tc>
        <w:tc>
          <w:tcPr>
            <w:tcW w:w="1129" w:type="dxa"/>
            <w:vAlign w:val="center"/>
          </w:tcPr>
          <w:p w14:paraId="0E5A1244" w14:textId="77777777" w:rsidR="0027641C" w:rsidRPr="004C12B3" w:rsidRDefault="0027641C" w:rsidP="0027641C">
            <w:pPr>
              <w:jc w:val="center"/>
            </w:pPr>
            <w:r w:rsidRPr="004C12B3">
              <w:t>10</w:t>
            </w:r>
          </w:p>
        </w:tc>
      </w:tr>
      <w:tr w:rsidR="0027641C" w:rsidRPr="004C12B3" w14:paraId="5690EB40" w14:textId="77777777" w:rsidTr="0027641C">
        <w:trPr>
          <w:trHeight w:val="505"/>
        </w:trPr>
        <w:tc>
          <w:tcPr>
            <w:tcW w:w="1328" w:type="dxa"/>
          </w:tcPr>
          <w:p w14:paraId="0B557FD7" w14:textId="77777777" w:rsidR="0027641C" w:rsidRPr="004C12B3" w:rsidRDefault="0027641C" w:rsidP="0027641C">
            <w:pPr>
              <w:jc w:val="center"/>
              <w:rPr>
                <w:bCs/>
              </w:rPr>
            </w:pPr>
            <w:r w:rsidRPr="004C12B3">
              <w:rPr>
                <w:bCs/>
              </w:rPr>
              <w:t>Rehabilitācija - pieaugušo</w:t>
            </w:r>
          </w:p>
        </w:tc>
        <w:tc>
          <w:tcPr>
            <w:tcW w:w="761" w:type="dxa"/>
            <w:noWrap/>
            <w:vAlign w:val="center"/>
          </w:tcPr>
          <w:p w14:paraId="6A162462" w14:textId="77777777" w:rsidR="0027641C" w:rsidRPr="004C12B3" w:rsidRDefault="0027641C" w:rsidP="0027641C">
            <w:pPr>
              <w:jc w:val="center"/>
            </w:pPr>
            <w:r w:rsidRPr="004C12B3">
              <w:t>0</w:t>
            </w:r>
          </w:p>
        </w:tc>
        <w:tc>
          <w:tcPr>
            <w:tcW w:w="1027" w:type="dxa"/>
            <w:vAlign w:val="center"/>
          </w:tcPr>
          <w:p w14:paraId="6E7EB62A" w14:textId="77777777" w:rsidR="0027641C" w:rsidRPr="004C12B3" w:rsidRDefault="0027641C" w:rsidP="0027641C">
            <w:pPr>
              <w:jc w:val="center"/>
            </w:pPr>
            <w:r w:rsidRPr="004C12B3">
              <w:t>0</w:t>
            </w:r>
          </w:p>
        </w:tc>
        <w:tc>
          <w:tcPr>
            <w:tcW w:w="807" w:type="dxa"/>
            <w:vAlign w:val="center"/>
          </w:tcPr>
          <w:p w14:paraId="0E1F5F0C" w14:textId="77777777" w:rsidR="0027641C" w:rsidRPr="004C12B3" w:rsidRDefault="0027641C" w:rsidP="0027641C">
            <w:pPr>
              <w:jc w:val="center"/>
            </w:pPr>
            <w:r w:rsidRPr="004C12B3">
              <w:t>0</w:t>
            </w:r>
          </w:p>
        </w:tc>
        <w:tc>
          <w:tcPr>
            <w:tcW w:w="972" w:type="dxa"/>
            <w:vAlign w:val="center"/>
          </w:tcPr>
          <w:p w14:paraId="648E1783" w14:textId="77777777" w:rsidR="0027641C" w:rsidRPr="004C12B3" w:rsidRDefault="0027641C" w:rsidP="0027641C">
            <w:pPr>
              <w:jc w:val="center"/>
            </w:pPr>
            <w:r w:rsidRPr="004C12B3">
              <w:t>0</w:t>
            </w:r>
          </w:p>
        </w:tc>
        <w:tc>
          <w:tcPr>
            <w:tcW w:w="911" w:type="dxa"/>
            <w:vAlign w:val="center"/>
          </w:tcPr>
          <w:p w14:paraId="3A28F9B9" w14:textId="77777777" w:rsidR="0027641C" w:rsidRPr="004C12B3" w:rsidRDefault="0027641C" w:rsidP="0027641C">
            <w:pPr>
              <w:jc w:val="center"/>
            </w:pPr>
            <w:r w:rsidRPr="004C12B3">
              <w:t>0</w:t>
            </w:r>
          </w:p>
        </w:tc>
        <w:tc>
          <w:tcPr>
            <w:tcW w:w="910" w:type="dxa"/>
            <w:vAlign w:val="center"/>
          </w:tcPr>
          <w:p w14:paraId="5100EEB8" w14:textId="77777777" w:rsidR="0027641C" w:rsidRPr="004C12B3" w:rsidRDefault="0027641C" w:rsidP="0027641C">
            <w:pPr>
              <w:jc w:val="center"/>
            </w:pPr>
            <w:r w:rsidRPr="004C12B3">
              <w:t>0</w:t>
            </w:r>
          </w:p>
        </w:tc>
        <w:tc>
          <w:tcPr>
            <w:tcW w:w="1129" w:type="dxa"/>
            <w:vAlign w:val="center"/>
          </w:tcPr>
          <w:p w14:paraId="2BD2F1BF" w14:textId="77777777" w:rsidR="0027641C" w:rsidRPr="004C12B3" w:rsidRDefault="0027641C" w:rsidP="0027641C">
            <w:pPr>
              <w:jc w:val="center"/>
            </w:pPr>
            <w:r w:rsidRPr="004C12B3">
              <w:t>0</w:t>
            </w:r>
          </w:p>
        </w:tc>
      </w:tr>
    </w:tbl>
    <w:p w14:paraId="1D026719" w14:textId="77777777" w:rsidR="0027641C" w:rsidRPr="004C12B3" w:rsidRDefault="0027641C" w:rsidP="00B02F65">
      <w:pPr>
        <w:tabs>
          <w:tab w:val="num" w:pos="142"/>
        </w:tabs>
        <w:jc w:val="both"/>
      </w:pPr>
    </w:p>
    <w:p w14:paraId="2F431BC2" w14:textId="77777777" w:rsidR="0027641C" w:rsidRPr="004C12B3" w:rsidRDefault="0027641C" w:rsidP="003B10E3">
      <w:pPr>
        <w:jc w:val="both"/>
        <w:rPr>
          <w:b/>
          <w:bCs/>
          <w:u w:val="single"/>
        </w:rPr>
      </w:pPr>
    </w:p>
    <w:p w14:paraId="4FA37E4D" w14:textId="6F0426E5" w:rsidR="003B10E3" w:rsidRPr="004C12B3" w:rsidRDefault="003B10E3" w:rsidP="003B10E3">
      <w:pPr>
        <w:jc w:val="both"/>
        <w:rPr>
          <w:b/>
          <w:bCs/>
          <w:u w:val="single"/>
        </w:rPr>
      </w:pPr>
      <w:r w:rsidRPr="004C12B3">
        <w:rPr>
          <w:b/>
          <w:bCs/>
          <w:u w:val="single"/>
        </w:rPr>
        <w:t>Ieņēmumi no maksas pakalpojumiem 202</w:t>
      </w:r>
      <w:r w:rsidR="0027641C" w:rsidRPr="004C12B3">
        <w:rPr>
          <w:b/>
          <w:bCs/>
          <w:u w:val="single"/>
        </w:rPr>
        <w:t>1</w:t>
      </w:r>
      <w:r w:rsidRPr="004C12B3">
        <w:rPr>
          <w:b/>
          <w:bCs/>
          <w:u w:val="single"/>
        </w:rPr>
        <w:t>. gada janvārī- martā</w:t>
      </w:r>
    </w:p>
    <w:p w14:paraId="4E3135F3" w14:textId="77777777" w:rsidR="003B10E3" w:rsidRPr="004C12B3" w:rsidRDefault="003B10E3" w:rsidP="003B10E3">
      <w:pPr>
        <w:jc w:val="both"/>
        <w:rPr>
          <w:b/>
          <w:bCs/>
          <w:i/>
          <w:iCs/>
          <w:lang w:val="en-GB"/>
        </w:rPr>
      </w:pPr>
    </w:p>
    <w:tbl>
      <w:tblPr>
        <w:tblW w:w="3681" w:type="dxa"/>
        <w:tblCellMar>
          <w:left w:w="0" w:type="dxa"/>
          <w:right w:w="0" w:type="dxa"/>
        </w:tblCellMar>
        <w:tblLook w:val="04A0" w:firstRow="1" w:lastRow="0" w:firstColumn="1" w:lastColumn="0" w:noHBand="0" w:noVBand="1"/>
      </w:tblPr>
      <w:tblGrid>
        <w:gridCol w:w="2093"/>
        <w:gridCol w:w="1588"/>
      </w:tblGrid>
      <w:tr w:rsidR="0027641C" w:rsidRPr="004C12B3" w14:paraId="0C417DB7" w14:textId="77777777" w:rsidTr="0027641C">
        <w:trPr>
          <w:trHeight w:val="858"/>
        </w:trPr>
        <w:tc>
          <w:tcPr>
            <w:tcW w:w="2093"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14:paraId="2EBEDF8F" w14:textId="77777777" w:rsidR="0027641C" w:rsidRPr="004C12B3" w:rsidRDefault="0027641C" w:rsidP="0027641C">
            <w:pPr>
              <w:jc w:val="center"/>
              <w:rPr>
                <w:rFonts w:eastAsiaTheme="minorHAnsi"/>
              </w:rPr>
            </w:pPr>
            <w:r w:rsidRPr="004C12B3">
              <w:t>Pakalpojumu veids</w:t>
            </w:r>
          </w:p>
        </w:tc>
        <w:tc>
          <w:tcPr>
            <w:tcW w:w="1588"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6B934817" w14:textId="77777777" w:rsidR="0027641C" w:rsidRPr="004C12B3" w:rsidRDefault="0027641C" w:rsidP="0027641C">
            <w:pPr>
              <w:jc w:val="center"/>
              <w:rPr>
                <w:rFonts w:eastAsiaTheme="minorHAnsi"/>
              </w:rPr>
            </w:pPr>
            <w:r w:rsidRPr="004C12B3">
              <w:t>EUR</w:t>
            </w:r>
          </w:p>
        </w:tc>
      </w:tr>
      <w:tr w:rsidR="0027641C" w:rsidRPr="004C12B3" w14:paraId="1727C1CA" w14:textId="77777777" w:rsidTr="0027641C">
        <w:trPr>
          <w:trHeight w:val="3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7808390" w14:textId="77777777" w:rsidR="0027641C" w:rsidRPr="004C12B3" w:rsidRDefault="0027641C" w:rsidP="0027641C">
            <w:r w:rsidRPr="004C12B3">
              <w:t>Ambulatorie pakalpojumi</w:t>
            </w:r>
          </w:p>
          <w:p w14:paraId="2843F9FD" w14:textId="77777777" w:rsidR="0027641C" w:rsidRPr="004C12B3" w:rsidRDefault="0027641C" w:rsidP="0027641C">
            <w:pPr>
              <w:rPr>
                <w:rFonts w:eastAsiaTheme="minorHAnsi"/>
              </w:rPr>
            </w:pP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DA2E1C" w14:textId="6955BF8D" w:rsidR="0027641C" w:rsidRPr="004C12B3" w:rsidRDefault="0027641C" w:rsidP="0027641C">
            <w:pPr>
              <w:jc w:val="center"/>
            </w:pPr>
            <w:r w:rsidRPr="004C12B3">
              <w:t>149 505</w:t>
            </w:r>
          </w:p>
        </w:tc>
      </w:tr>
      <w:tr w:rsidR="0027641C" w:rsidRPr="004C12B3" w14:paraId="2408D0D9" w14:textId="77777777" w:rsidTr="0027641C">
        <w:trPr>
          <w:trHeight w:val="591"/>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B421F26" w14:textId="77777777" w:rsidR="0027641C" w:rsidRPr="004C12B3" w:rsidRDefault="0027641C" w:rsidP="0027641C">
            <w:r w:rsidRPr="004C12B3">
              <w:t>Stacionārie pakalpojumi</w:t>
            </w:r>
          </w:p>
          <w:p w14:paraId="62B1DA8E" w14:textId="77777777" w:rsidR="0027641C" w:rsidRPr="004C12B3" w:rsidRDefault="0027641C" w:rsidP="0027641C">
            <w:pPr>
              <w:rPr>
                <w:rFonts w:eastAsiaTheme="minorHAnsi"/>
              </w:rPr>
            </w:pP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1A6D33" w14:textId="19A263B9" w:rsidR="0027641C" w:rsidRPr="004C12B3" w:rsidRDefault="0027641C" w:rsidP="0027641C">
            <w:pPr>
              <w:jc w:val="center"/>
            </w:pPr>
            <w:r w:rsidRPr="004C12B3">
              <w:t>87 397</w:t>
            </w:r>
          </w:p>
          <w:p w14:paraId="7CDC21C7" w14:textId="77777777" w:rsidR="0027641C" w:rsidRPr="004C12B3" w:rsidRDefault="0027641C" w:rsidP="0027641C">
            <w:pPr>
              <w:jc w:val="center"/>
            </w:pPr>
          </w:p>
        </w:tc>
      </w:tr>
      <w:tr w:rsidR="0027641C" w:rsidRPr="004C12B3" w14:paraId="0FC58EA0" w14:textId="77777777" w:rsidTr="0027641C">
        <w:trPr>
          <w:trHeight w:val="591"/>
        </w:trPr>
        <w:tc>
          <w:tcPr>
            <w:tcW w:w="2093" w:type="dxa"/>
            <w:tcBorders>
              <w:top w:val="single" w:sz="4"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140CA8F" w14:textId="77777777" w:rsidR="0027641C" w:rsidRPr="004C12B3" w:rsidRDefault="0027641C" w:rsidP="0027641C">
            <w:pPr>
              <w:jc w:val="center"/>
              <w:rPr>
                <w:rFonts w:eastAsiaTheme="minorHAnsi"/>
                <w:b/>
                <w:bCs/>
              </w:rPr>
            </w:pPr>
            <w:r w:rsidRPr="004C12B3">
              <w:rPr>
                <w:b/>
                <w:bCs/>
              </w:rPr>
              <w:t>KOPĀ</w:t>
            </w:r>
          </w:p>
        </w:tc>
        <w:tc>
          <w:tcPr>
            <w:tcW w:w="1588" w:type="dxa"/>
            <w:tcBorders>
              <w:top w:val="single" w:sz="4"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14:paraId="2DA78C7E" w14:textId="672A6E2A" w:rsidR="0027641C" w:rsidRPr="004C12B3" w:rsidRDefault="0027641C" w:rsidP="0027641C">
            <w:pPr>
              <w:jc w:val="center"/>
              <w:rPr>
                <w:b/>
                <w:bCs/>
              </w:rPr>
            </w:pPr>
            <w:r w:rsidRPr="004C12B3">
              <w:rPr>
                <w:b/>
                <w:bCs/>
              </w:rPr>
              <w:t>236 902</w:t>
            </w:r>
          </w:p>
        </w:tc>
      </w:tr>
    </w:tbl>
    <w:p w14:paraId="02406D50" w14:textId="77777777" w:rsidR="004A6B64" w:rsidRPr="004C12B3" w:rsidRDefault="004A6B64" w:rsidP="000002C6">
      <w:pPr>
        <w:jc w:val="both"/>
        <w:rPr>
          <w:b/>
          <w:bCs/>
          <w:u w:val="single"/>
        </w:rPr>
      </w:pPr>
    </w:p>
    <w:p w14:paraId="159A7DF3" w14:textId="77777777" w:rsidR="0027641C" w:rsidRPr="004C12B3" w:rsidRDefault="0027641C" w:rsidP="0027641C">
      <w:pPr>
        <w:jc w:val="both"/>
        <w:rPr>
          <w:b/>
          <w:bCs/>
          <w:u w:val="single"/>
        </w:rPr>
      </w:pPr>
      <w:r w:rsidRPr="004C12B3">
        <w:rPr>
          <w:b/>
          <w:bCs/>
          <w:u w:val="single"/>
        </w:rPr>
        <w:t>No valsts piešķirtā finansējuma sniegtie pakalpojumi stacionārā 2021. gada janvārī –</w:t>
      </w:r>
    </w:p>
    <w:p w14:paraId="62DE9B35" w14:textId="77777777" w:rsidR="0027641C" w:rsidRPr="004C12B3" w:rsidRDefault="0027641C" w:rsidP="0027641C">
      <w:pPr>
        <w:jc w:val="both"/>
        <w:rPr>
          <w:b/>
          <w:bCs/>
          <w:u w:val="single"/>
        </w:rPr>
      </w:pPr>
      <w:r w:rsidRPr="004C12B3">
        <w:rPr>
          <w:b/>
          <w:bCs/>
          <w:u w:val="single"/>
        </w:rPr>
        <w:t>martā sadalījumā pa programmām*</w:t>
      </w:r>
    </w:p>
    <w:p w14:paraId="10F5287B" w14:textId="77777777" w:rsidR="0027641C" w:rsidRPr="004C12B3" w:rsidRDefault="0027641C" w:rsidP="0027641C">
      <w:pPr>
        <w:rPr>
          <w:b/>
          <w:bCs/>
          <w:u w:val="single"/>
        </w:rPr>
      </w:pPr>
    </w:p>
    <w:tbl>
      <w:tblPr>
        <w:tblW w:w="8505" w:type="dxa"/>
        <w:tblInd w:w="-5" w:type="dxa"/>
        <w:tblLook w:val="04A0" w:firstRow="1" w:lastRow="0" w:firstColumn="1" w:lastColumn="0" w:noHBand="0" w:noVBand="1"/>
      </w:tblPr>
      <w:tblGrid>
        <w:gridCol w:w="5801"/>
        <w:gridCol w:w="1003"/>
        <w:gridCol w:w="1701"/>
      </w:tblGrid>
      <w:tr w:rsidR="0027641C" w:rsidRPr="004C12B3" w14:paraId="1D8FCB24" w14:textId="77777777" w:rsidTr="0027641C">
        <w:trPr>
          <w:trHeight w:val="604"/>
        </w:trPr>
        <w:tc>
          <w:tcPr>
            <w:tcW w:w="58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1EC390" w14:textId="77777777" w:rsidR="0027641C" w:rsidRPr="004C12B3" w:rsidRDefault="0027641C" w:rsidP="0027641C">
            <w:pPr>
              <w:jc w:val="center"/>
              <w:rPr>
                <w:b/>
                <w:bCs/>
              </w:rPr>
            </w:pPr>
            <w:r w:rsidRPr="004C12B3">
              <w:rPr>
                <w:b/>
                <w:bCs/>
              </w:rPr>
              <w:t>Programma</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14:paraId="3F412CBA" w14:textId="77777777" w:rsidR="0027641C" w:rsidRPr="004C12B3" w:rsidRDefault="0027641C" w:rsidP="0027641C">
            <w:pPr>
              <w:jc w:val="center"/>
              <w:rPr>
                <w:b/>
                <w:bCs/>
              </w:rPr>
            </w:pPr>
            <w:r w:rsidRPr="004C12B3">
              <w:rPr>
                <w:b/>
                <w:bCs/>
              </w:rPr>
              <w:t>Pacientu skaits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425DA500" w14:textId="77777777" w:rsidR="0027641C" w:rsidRPr="004C12B3" w:rsidRDefault="0027641C" w:rsidP="0027641C">
            <w:pPr>
              <w:jc w:val="center"/>
              <w:rPr>
                <w:b/>
                <w:bCs/>
              </w:rPr>
            </w:pPr>
            <w:r w:rsidRPr="004C12B3">
              <w:rPr>
                <w:b/>
                <w:bCs/>
              </w:rPr>
              <w:t>Maksa par pakalpojumiem</w:t>
            </w:r>
          </w:p>
        </w:tc>
      </w:tr>
      <w:tr w:rsidR="0027641C" w:rsidRPr="004C12B3" w14:paraId="2638C6B4" w14:textId="77777777" w:rsidTr="0027641C">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070EB43" w14:textId="77777777" w:rsidR="0027641C" w:rsidRPr="004C12B3" w:rsidRDefault="0027641C" w:rsidP="0027641C">
            <w:pPr>
              <w:jc w:val="both"/>
            </w:pPr>
            <w:r w:rsidRPr="004C12B3">
              <w:t>Ceļa locītavas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76FE323E" w14:textId="77777777" w:rsidR="0027641C" w:rsidRPr="004C12B3" w:rsidRDefault="0027641C" w:rsidP="0027641C">
            <w:pPr>
              <w:jc w:val="center"/>
            </w:pPr>
            <w:r w:rsidRPr="004C12B3">
              <w:t>22</w:t>
            </w:r>
          </w:p>
        </w:tc>
        <w:tc>
          <w:tcPr>
            <w:tcW w:w="1701" w:type="dxa"/>
            <w:tcBorders>
              <w:top w:val="nil"/>
              <w:left w:val="nil"/>
              <w:bottom w:val="single" w:sz="8" w:space="0" w:color="auto"/>
              <w:right w:val="single" w:sz="8" w:space="0" w:color="auto"/>
            </w:tcBorders>
            <w:shd w:val="clear" w:color="000000" w:fill="FFFFFF"/>
            <w:noWrap/>
          </w:tcPr>
          <w:p w14:paraId="10DA6A9D" w14:textId="7BA6F6CA" w:rsidR="0027641C" w:rsidRPr="004C12B3" w:rsidRDefault="0027641C" w:rsidP="0027641C">
            <w:pPr>
              <w:jc w:val="center"/>
            </w:pPr>
            <w:r w:rsidRPr="004C12B3">
              <w:t>71 162</w:t>
            </w:r>
          </w:p>
        </w:tc>
      </w:tr>
      <w:tr w:rsidR="0027641C" w:rsidRPr="004C12B3" w14:paraId="47D434B3" w14:textId="77777777" w:rsidTr="0027641C">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B2BADAC" w14:textId="77777777" w:rsidR="0027641C" w:rsidRPr="004C12B3" w:rsidRDefault="0027641C" w:rsidP="0027641C">
            <w:pPr>
              <w:jc w:val="both"/>
            </w:pPr>
            <w:r w:rsidRPr="004C12B3">
              <w:t>Ceļa locītavas endoprotezēšana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05B287DD" w14:textId="77777777" w:rsidR="0027641C" w:rsidRPr="004C12B3" w:rsidRDefault="0027641C" w:rsidP="0027641C">
            <w:pPr>
              <w:jc w:val="center"/>
            </w:pPr>
            <w:r w:rsidRPr="004C12B3">
              <w:t>39</w:t>
            </w:r>
          </w:p>
        </w:tc>
        <w:tc>
          <w:tcPr>
            <w:tcW w:w="1701" w:type="dxa"/>
            <w:tcBorders>
              <w:top w:val="nil"/>
              <w:left w:val="nil"/>
              <w:bottom w:val="single" w:sz="8" w:space="0" w:color="auto"/>
              <w:right w:val="single" w:sz="8" w:space="0" w:color="auto"/>
            </w:tcBorders>
            <w:shd w:val="clear" w:color="000000" w:fill="FFFFFF"/>
            <w:noWrap/>
          </w:tcPr>
          <w:p w14:paraId="2D12DDD0" w14:textId="4F56ABAD" w:rsidR="0027641C" w:rsidRPr="004C12B3" w:rsidRDefault="0027641C" w:rsidP="0027641C">
            <w:pPr>
              <w:jc w:val="center"/>
            </w:pPr>
            <w:r w:rsidRPr="004C12B3">
              <w:t>179 820</w:t>
            </w:r>
          </w:p>
        </w:tc>
      </w:tr>
      <w:tr w:rsidR="0027641C" w:rsidRPr="004C12B3" w14:paraId="77133238" w14:textId="77777777" w:rsidTr="0027641C">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2F6A373" w14:textId="77777777" w:rsidR="0027641C" w:rsidRPr="004C12B3" w:rsidRDefault="0027641C" w:rsidP="0027641C">
            <w:pPr>
              <w:jc w:val="both"/>
            </w:pPr>
            <w:r w:rsidRPr="004C12B3">
              <w:t>Elkoņa locītavas daļēja(</w:t>
            </w:r>
            <w:proofErr w:type="spellStart"/>
            <w:r w:rsidRPr="004C12B3">
              <w:t>radija</w:t>
            </w:r>
            <w:proofErr w:type="spellEnd"/>
            <w:r w:rsidRPr="004C12B3">
              <w:t xml:space="preserve"> galviņas)endoprotezēšana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3AE94640" w14:textId="77777777" w:rsidR="0027641C" w:rsidRPr="004C12B3" w:rsidRDefault="0027641C" w:rsidP="0027641C">
            <w:pPr>
              <w:jc w:val="center"/>
            </w:pPr>
            <w:r w:rsidRPr="004C12B3">
              <w:t>1</w:t>
            </w:r>
          </w:p>
        </w:tc>
        <w:tc>
          <w:tcPr>
            <w:tcW w:w="1701" w:type="dxa"/>
            <w:tcBorders>
              <w:top w:val="nil"/>
              <w:left w:val="nil"/>
              <w:bottom w:val="single" w:sz="8" w:space="0" w:color="auto"/>
              <w:right w:val="single" w:sz="8" w:space="0" w:color="auto"/>
            </w:tcBorders>
            <w:shd w:val="clear" w:color="000000" w:fill="FFFFFF"/>
            <w:noWrap/>
          </w:tcPr>
          <w:p w14:paraId="2238C611" w14:textId="77777777" w:rsidR="0027641C" w:rsidRPr="004C12B3" w:rsidRDefault="0027641C" w:rsidP="0027641C">
            <w:pPr>
              <w:jc w:val="center"/>
            </w:pPr>
            <w:r w:rsidRPr="004C12B3">
              <w:t>2575</w:t>
            </w:r>
          </w:p>
        </w:tc>
      </w:tr>
      <w:tr w:rsidR="0027641C" w:rsidRPr="004C12B3" w14:paraId="41548070" w14:textId="77777777" w:rsidTr="0027641C">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67A8974" w14:textId="77777777" w:rsidR="0027641C" w:rsidRPr="004C12B3" w:rsidRDefault="0027641C" w:rsidP="0027641C">
            <w:pPr>
              <w:jc w:val="both"/>
            </w:pPr>
            <w:r w:rsidRPr="004C12B3">
              <w:t xml:space="preserve">Gūžas locītavas endoprotezēšana ar </w:t>
            </w:r>
            <w:proofErr w:type="spellStart"/>
            <w:r w:rsidRPr="004C12B3">
              <w:t>bezcementa</w:t>
            </w:r>
            <w:proofErr w:type="spellEnd"/>
            <w:r w:rsidRPr="004C12B3">
              <w:t xml:space="preserve"> fiksācijas vai hibrīda tipa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15F7EB67" w14:textId="77777777" w:rsidR="0027641C" w:rsidRPr="004C12B3" w:rsidRDefault="0027641C" w:rsidP="0027641C">
            <w:pPr>
              <w:jc w:val="center"/>
            </w:pPr>
            <w:r w:rsidRPr="004C12B3">
              <w:t>36</w:t>
            </w:r>
          </w:p>
        </w:tc>
        <w:tc>
          <w:tcPr>
            <w:tcW w:w="1701" w:type="dxa"/>
            <w:tcBorders>
              <w:top w:val="nil"/>
              <w:left w:val="nil"/>
              <w:bottom w:val="single" w:sz="8" w:space="0" w:color="auto"/>
              <w:right w:val="single" w:sz="8" w:space="0" w:color="auto"/>
            </w:tcBorders>
            <w:shd w:val="clear" w:color="000000" w:fill="FFFFFF"/>
            <w:noWrap/>
          </w:tcPr>
          <w:p w14:paraId="630E9419" w14:textId="4B04F545" w:rsidR="0027641C" w:rsidRPr="004C12B3" w:rsidRDefault="0027641C" w:rsidP="0027641C">
            <w:pPr>
              <w:jc w:val="center"/>
            </w:pPr>
            <w:r w:rsidRPr="004C12B3">
              <w:t>117 626</w:t>
            </w:r>
          </w:p>
        </w:tc>
      </w:tr>
      <w:tr w:rsidR="0027641C" w:rsidRPr="004C12B3" w14:paraId="60E5E446" w14:textId="77777777" w:rsidTr="0027641C">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1D01E1B" w14:textId="77777777" w:rsidR="0027641C" w:rsidRPr="004C12B3" w:rsidRDefault="0027641C" w:rsidP="0027641C">
            <w:pPr>
              <w:jc w:val="both"/>
            </w:pPr>
            <w:r w:rsidRPr="004C12B3">
              <w:t>Gūžas locītavas endoprotezēšana ar cementa EP</w:t>
            </w:r>
          </w:p>
        </w:tc>
        <w:tc>
          <w:tcPr>
            <w:tcW w:w="1003" w:type="dxa"/>
            <w:tcBorders>
              <w:top w:val="nil"/>
              <w:left w:val="nil"/>
              <w:bottom w:val="single" w:sz="8" w:space="0" w:color="auto"/>
              <w:right w:val="single" w:sz="8" w:space="0" w:color="auto"/>
            </w:tcBorders>
            <w:shd w:val="clear" w:color="000000" w:fill="FFFFFF"/>
            <w:noWrap/>
            <w:vAlign w:val="center"/>
          </w:tcPr>
          <w:p w14:paraId="081FCE59" w14:textId="77777777" w:rsidR="0027641C" w:rsidRPr="004C12B3" w:rsidRDefault="0027641C" w:rsidP="0027641C">
            <w:pPr>
              <w:jc w:val="center"/>
            </w:pPr>
            <w:r w:rsidRPr="004C12B3">
              <w:t>5</w:t>
            </w:r>
          </w:p>
        </w:tc>
        <w:tc>
          <w:tcPr>
            <w:tcW w:w="1701" w:type="dxa"/>
            <w:tcBorders>
              <w:top w:val="nil"/>
              <w:left w:val="nil"/>
              <w:bottom w:val="single" w:sz="8" w:space="0" w:color="auto"/>
              <w:right w:val="single" w:sz="8" w:space="0" w:color="auto"/>
            </w:tcBorders>
            <w:shd w:val="clear" w:color="000000" w:fill="FFFFFF"/>
            <w:noWrap/>
          </w:tcPr>
          <w:p w14:paraId="473BEC52" w14:textId="184247B6" w:rsidR="0027641C" w:rsidRPr="004C12B3" w:rsidRDefault="0027641C" w:rsidP="0027641C">
            <w:pPr>
              <w:jc w:val="center"/>
            </w:pPr>
            <w:r w:rsidRPr="004C12B3">
              <w:t>12 483</w:t>
            </w:r>
          </w:p>
        </w:tc>
      </w:tr>
      <w:tr w:rsidR="0027641C" w:rsidRPr="004C12B3" w14:paraId="3090B0E4" w14:textId="77777777" w:rsidTr="0027641C">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E732D24" w14:textId="77777777" w:rsidR="0027641C" w:rsidRPr="004C12B3" w:rsidRDefault="0027641C" w:rsidP="0027641C">
            <w:pPr>
              <w:jc w:val="both"/>
            </w:pPr>
            <w:r w:rsidRPr="004C12B3">
              <w:t>Gūžas locītavas endoprotezēšana ar cementējamu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5397A481" w14:textId="77777777" w:rsidR="0027641C" w:rsidRPr="004C12B3" w:rsidRDefault="0027641C" w:rsidP="0027641C">
            <w:pPr>
              <w:jc w:val="center"/>
            </w:pPr>
            <w:r w:rsidRPr="004C12B3">
              <w:t>36</w:t>
            </w:r>
          </w:p>
        </w:tc>
        <w:tc>
          <w:tcPr>
            <w:tcW w:w="1701" w:type="dxa"/>
            <w:tcBorders>
              <w:top w:val="nil"/>
              <w:left w:val="nil"/>
              <w:bottom w:val="single" w:sz="8" w:space="0" w:color="auto"/>
              <w:right w:val="single" w:sz="8" w:space="0" w:color="auto"/>
            </w:tcBorders>
            <w:shd w:val="clear" w:color="000000" w:fill="FFFFFF"/>
            <w:noWrap/>
          </w:tcPr>
          <w:p w14:paraId="7B8ECE63" w14:textId="41C5DD52" w:rsidR="0027641C" w:rsidRPr="004C12B3" w:rsidRDefault="0027641C" w:rsidP="0027641C">
            <w:pPr>
              <w:jc w:val="center"/>
            </w:pPr>
            <w:r w:rsidRPr="004C12B3">
              <w:t>91 886</w:t>
            </w:r>
          </w:p>
        </w:tc>
      </w:tr>
      <w:tr w:rsidR="0027641C" w:rsidRPr="004C12B3" w14:paraId="46C3CB75" w14:textId="77777777" w:rsidTr="0027641C">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9DED74C" w14:textId="77777777" w:rsidR="0027641C" w:rsidRPr="004C12B3" w:rsidRDefault="0027641C" w:rsidP="0027641C">
            <w:pPr>
              <w:jc w:val="both"/>
            </w:pPr>
            <w:r w:rsidRPr="004C12B3">
              <w:t xml:space="preserve">Gūžas locītavas endoprotezēšana </w:t>
            </w:r>
            <w:proofErr w:type="spellStart"/>
            <w:r w:rsidRPr="004C12B3">
              <w:t>bezcementa</w:t>
            </w:r>
            <w:proofErr w:type="spellEnd"/>
            <w:r w:rsidRPr="004C12B3">
              <w:t xml:space="preserve"> vai hibrīda EP</w:t>
            </w:r>
          </w:p>
        </w:tc>
        <w:tc>
          <w:tcPr>
            <w:tcW w:w="1003" w:type="dxa"/>
            <w:tcBorders>
              <w:top w:val="nil"/>
              <w:left w:val="nil"/>
              <w:bottom w:val="single" w:sz="8" w:space="0" w:color="auto"/>
              <w:right w:val="single" w:sz="8" w:space="0" w:color="auto"/>
            </w:tcBorders>
            <w:shd w:val="clear" w:color="000000" w:fill="FFFFFF"/>
            <w:noWrap/>
            <w:vAlign w:val="center"/>
          </w:tcPr>
          <w:p w14:paraId="34F6487D" w14:textId="77777777" w:rsidR="0027641C" w:rsidRPr="004C12B3" w:rsidRDefault="0027641C" w:rsidP="0027641C">
            <w:pPr>
              <w:jc w:val="center"/>
            </w:pPr>
            <w:r w:rsidRPr="004C12B3">
              <w:t>11</w:t>
            </w:r>
          </w:p>
        </w:tc>
        <w:tc>
          <w:tcPr>
            <w:tcW w:w="1701" w:type="dxa"/>
            <w:tcBorders>
              <w:top w:val="nil"/>
              <w:left w:val="nil"/>
              <w:bottom w:val="single" w:sz="8" w:space="0" w:color="auto"/>
              <w:right w:val="single" w:sz="8" w:space="0" w:color="auto"/>
            </w:tcBorders>
            <w:shd w:val="clear" w:color="000000" w:fill="FFFFFF"/>
            <w:noWrap/>
          </w:tcPr>
          <w:p w14:paraId="6747C0FE" w14:textId="5EC86236" w:rsidR="0027641C" w:rsidRPr="004C12B3" w:rsidRDefault="0027641C" w:rsidP="0027641C">
            <w:pPr>
              <w:jc w:val="center"/>
            </w:pPr>
            <w:r w:rsidRPr="004C12B3">
              <w:t>33 929</w:t>
            </w:r>
          </w:p>
        </w:tc>
      </w:tr>
      <w:tr w:rsidR="0027641C" w:rsidRPr="004C12B3" w14:paraId="2F3A3A94" w14:textId="77777777" w:rsidTr="0027641C">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06112A8" w14:textId="77777777" w:rsidR="0027641C" w:rsidRPr="004C12B3" w:rsidRDefault="0027641C" w:rsidP="0027641C">
            <w:pPr>
              <w:jc w:val="both"/>
            </w:pPr>
            <w:r w:rsidRPr="004C12B3">
              <w:t>Plecu locītavas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071597FE" w14:textId="77777777" w:rsidR="0027641C" w:rsidRPr="004C12B3" w:rsidRDefault="0027641C" w:rsidP="0027641C">
            <w:pPr>
              <w:jc w:val="center"/>
            </w:pPr>
            <w:r w:rsidRPr="004C12B3">
              <w:t>37</w:t>
            </w:r>
          </w:p>
        </w:tc>
        <w:tc>
          <w:tcPr>
            <w:tcW w:w="1701" w:type="dxa"/>
            <w:tcBorders>
              <w:top w:val="nil"/>
              <w:left w:val="nil"/>
              <w:bottom w:val="single" w:sz="8" w:space="0" w:color="auto"/>
              <w:right w:val="single" w:sz="8" w:space="0" w:color="auto"/>
            </w:tcBorders>
            <w:shd w:val="clear" w:color="000000" w:fill="FFFFFF"/>
            <w:noWrap/>
          </w:tcPr>
          <w:p w14:paraId="6274A065" w14:textId="486CA023" w:rsidR="0027641C" w:rsidRPr="004C12B3" w:rsidRDefault="0027641C" w:rsidP="0027641C">
            <w:pPr>
              <w:jc w:val="center"/>
            </w:pPr>
            <w:r w:rsidRPr="004C12B3">
              <w:t>158 287</w:t>
            </w:r>
          </w:p>
        </w:tc>
      </w:tr>
      <w:tr w:rsidR="0027641C" w:rsidRPr="004C12B3" w14:paraId="17BDEC44" w14:textId="77777777" w:rsidTr="0027641C">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7E60B37" w14:textId="77777777" w:rsidR="0027641C" w:rsidRPr="004C12B3" w:rsidRDefault="0027641C" w:rsidP="0027641C">
            <w:pPr>
              <w:jc w:val="both"/>
            </w:pPr>
            <w:r w:rsidRPr="004C12B3">
              <w:t>Revīzijas endoprotezēšana un endoprotezēšana osteomielīta un onkoloģijas pacientiem( bez implanta vērtības)</w:t>
            </w:r>
          </w:p>
        </w:tc>
        <w:tc>
          <w:tcPr>
            <w:tcW w:w="1003" w:type="dxa"/>
            <w:tcBorders>
              <w:top w:val="nil"/>
              <w:left w:val="nil"/>
              <w:bottom w:val="single" w:sz="8" w:space="0" w:color="auto"/>
              <w:right w:val="single" w:sz="8" w:space="0" w:color="auto"/>
            </w:tcBorders>
            <w:shd w:val="clear" w:color="000000" w:fill="FFFFFF"/>
            <w:noWrap/>
            <w:vAlign w:val="center"/>
          </w:tcPr>
          <w:p w14:paraId="7F4939CF" w14:textId="77777777" w:rsidR="0027641C" w:rsidRPr="004C12B3" w:rsidRDefault="0027641C" w:rsidP="0027641C">
            <w:pPr>
              <w:jc w:val="center"/>
            </w:pPr>
            <w:r w:rsidRPr="004C12B3">
              <w:t>146</w:t>
            </w:r>
          </w:p>
          <w:p w14:paraId="373BAB91" w14:textId="77777777" w:rsidR="0027641C" w:rsidRPr="004C12B3" w:rsidRDefault="0027641C" w:rsidP="0027641C">
            <w:pPr>
              <w:jc w:val="center"/>
            </w:pPr>
          </w:p>
        </w:tc>
        <w:tc>
          <w:tcPr>
            <w:tcW w:w="1701" w:type="dxa"/>
            <w:tcBorders>
              <w:top w:val="nil"/>
              <w:left w:val="nil"/>
              <w:bottom w:val="single" w:sz="8" w:space="0" w:color="auto"/>
              <w:right w:val="single" w:sz="8" w:space="0" w:color="auto"/>
            </w:tcBorders>
            <w:shd w:val="clear" w:color="000000" w:fill="FFFFFF"/>
            <w:noWrap/>
          </w:tcPr>
          <w:p w14:paraId="0731ACC6" w14:textId="0A48357C" w:rsidR="0027641C" w:rsidRPr="004C12B3" w:rsidRDefault="0027641C" w:rsidP="0027641C">
            <w:pPr>
              <w:jc w:val="center"/>
            </w:pPr>
            <w:r w:rsidRPr="004C12B3">
              <w:t>501 238</w:t>
            </w:r>
          </w:p>
        </w:tc>
      </w:tr>
      <w:tr w:rsidR="0027641C" w:rsidRPr="004C12B3" w14:paraId="19FE505F" w14:textId="77777777" w:rsidTr="0027641C">
        <w:trPr>
          <w:trHeight w:val="281"/>
        </w:trPr>
        <w:tc>
          <w:tcPr>
            <w:tcW w:w="58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C1DB95A" w14:textId="77777777" w:rsidR="0027641C" w:rsidRPr="004C12B3" w:rsidRDefault="0027641C" w:rsidP="0027641C">
            <w:pPr>
              <w:rPr>
                <w:b/>
              </w:rPr>
            </w:pPr>
            <w:r w:rsidRPr="004C12B3">
              <w:rPr>
                <w:b/>
              </w:rPr>
              <w:t>Endoprotezēšana kopā</w:t>
            </w:r>
          </w:p>
        </w:tc>
        <w:tc>
          <w:tcPr>
            <w:tcW w:w="1003"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4B5CAAEE" w14:textId="77777777" w:rsidR="0027641C" w:rsidRPr="004C12B3" w:rsidRDefault="0027641C" w:rsidP="0027641C">
            <w:pPr>
              <w:jc w:val="center"/>
              <w:rPr>
                <w:b/>
              </w:rPr>
            </w:pPr>
            <w:r w:rsidRPr="004C12B3">
              <w:rPr>
                <w:b/>
              </w:rPr>
              <w:t>333</w:t>
            </w:r>
          </w:p>
        </w:tc>
        <w:tc>
          <w:tcPr>
            <w:tcW w:w="1701"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3D164267" w14:textId="08F4D4DA" w:rsidR="0027641C" w:rsidRPr="004C12B3" w:rsidRDefault="0027641C" w:rsidP="0027641C">
            <w:pPr>
              <w:jc w:val="center"/>
              <w:rPr>
                <w:b/>
              </w:rPr>
            </w:pPr>
            <w:r w:rsidRPr="004C12B3">
              <w:rPr>
                <w:b/>
              </w:rPr>
              <w:t>1 169 006</w:t>
            </w:r>
          </w:p>
        </w:tc>
      </w:tr>
      <w:tr w:rsidR="0027641C" w:rsidRPr="004C12B3" w14:paraId="672BFF27" w14:textId="77777777" w:rsidTr="0027641C">
        <w:trPr>
          <w:trHeight w:val="230"/>
        </w:trPr>
        <w:tc>
          <w:tcPr>
            <w:tcW w:w="58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4C5E1604" w14:textId="77777777" w:rsidR="0027641C" w:rsidRPr="004C12B3" w:rsidRDefault="0027641C" w:rsidP="0027641C">
            <w:pPr>
              <w:rPr>
                <w:b/>
                <w:bCs/>
              </w:rPr>
            </w:pPr>
          </w:p>
        </w:tc>
        <w:tc>
          <w:tcPr>
            <w:tcW w:w="100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507F788F" w14:textId="77777777" w:rsidR="0027641C" w:rsidRPr="004C12B3" w:rsidRDefault="0027641C" w:rsidP="0027641C">
            <w:pPr>
              <w:jc w:val="cente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4540EF60" w14:textId="77777777" w:rsidR="0027641C" w:rsidRPr="004C12B3" w:rsidRDefault="0027641C" w:rsidP="0027641C">
            <w:pPr>
              <w:jc w:val="center"/>
            </w:pPr>
          </w:p>
        </w:tc>
      </w:tr>
      <w:tr w:rsidR="0027641C" w:rsidRPr="004C12B3" w14:paraId="5725D7A0" w14:textId="77777777" w:rsidTr="0027641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DE86DBC" w14:textId="77777777" w:rsidR="0027641C" w:rsidRPr="004C12B3" w:rsidRDefault="0027641C" w:rsidP="0027641C">
            <w:r w:rsidRPr="004C12B3">
              <w:t>Mugurkaulāja saslimšanu un traumu ķirurģiska ārstēšana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8C694B8" w14:textId="77777777" w:rsidR="0027641C" w:rsidRPr="004C12B3" w:rsidRDefault="0027641C" w:rsidP="0027641C">
            <w:pPr>
              <w:jc w:val="center"/>
            </w:pPr>
            <w:r w:rsidRPr="004C12B3">
              <w:t>15</w:t>
            </w:r>
          </w:p>
        </w:tc>
        <w:tc>
          <w:tcPr>
            <w:tcW w:w="1701" w:type="dxa"/>
            <w:tcBorders>
              <w:top w:val="nil"/>
              <w:left w:val="single" w:sz="8" w:space="0" w:color="auto"/>
              <w:bottom w:val="single" w:sz="8" w:space="0" w:color="000000"/>
              <w:right w:val="single" w:sz="8" w:space="0" w:color="auto"/>
            </w:tcBorders>
            <w:shd w:val="clear" w:color="000000" w:fill="FFFFFF"/>
            <w:noWrap/>
          </w:tcPr>
          <w:p w14:paraId="7544455C" w14:textId="33966E10" w:rsidR="0027641C" w:rsidRPr="004C12B3" w:rsidRDefault="0027641C" w:rsidP="0027641C">
            <w:pPr>
              <w:jc w:val="center"/>
            </w:pPr>
            <w:r w:rsidRPr="004C12B3">
              <w:t>48 411</w:t>
            </w:r>
          </w:p>
        </w:tc>
      </w:tr>
      <w:tr w:rsidR="0027641C" w:rsidRPr="004C12B3" w14:paraId="1F5CD4C5" w14:textId="77777777" w:rsidTr="0027641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1CE030B" w14:textId="77777777" w:rsidR="0027641C" w:rsidRPr="004C12B3" w:rsidRDefault="0027641C" w:rsidP="0027641C">
            <w:r w:rsidRPr="004C12B3">
              <w:t>Onkoloģijas programma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3757A8BE" w14:textId="77777777" w:rsidR="0027641C" w:rsidRPr="004C12B3" w:rsidRDefault="0027641C" w:rsidP="0027641C">
            <w:pPr>
              <w:jc w:val="center"/>
            </w:pPr>
            <w:r w:rsidRPr="004C12B3">
              <w:t>7</w:t>
            </w:r>
          </w:p>
        </w:tc>
        <w:tc>
          <w:tcPr>
            <w:tcW w:w="1701" w:type="dxa"/>
            <w:tcBorders>
              <w:top w:val="nil"/>
              <w:left w:val="single" w:sz="8" w:space="0" w:color="auto"/>
              <w:bottom w:val="single" w:sz="8" w:space="0" w:color="000000"/>
              <w:right w:val="single" w:sz="8" w:space="0" w:color="auto"/>
            </w:tcBorders>
            <w:shd w:val="clear" w:color="000000" w:fill="FFFFFF"/>
            <w:noWrap/>
          </w:tcPr>
          <w:p w14:paraId="38F16282" w14:textId="2D091E80" w:rsidR="0027641C" w:rsidRPr="004C12B3" w:rsidRDefault="0027641C" w:rsidP="0027641C">
            <w:pPr>
              <w:jc w:val="center"/>
            </w:pPr>
            <w:r w:rsidRPr="004C12B3">
              <w:t>12 214</w:t>
            </w:r>
          </w:p>
        </w:tc>
      </w:tr>
      <w:tr w:rsidR="0027641C" w:rsidRPr="004C12B3" w14:paraId="0B7C0810" w14:textId="77777777" w:rsidTr="0027641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75B3E3E" w14:textId="77777777" w:rsidR="0027641C" w:rsidRPr="004C12B3" w:rsidRDefault="0027641C" w:rsidP="0027641C">
            <w:proofErr w:type="spellStart"/>
            <w:r w:rsidRPr="004C12B3">
              <w:t>Osteomielīts</w:t>
            </w:r>
            <w:proofErr w:type="spellEnd"/>
            <w:r w:rsidRPr="004C12B3">
              <w:t xml:space="preserve">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26F9E9A" w14:textId="77777777" w:rsidR="0027641C" w:rsidRPr="004C12B3" w:rsidRDefault="0027641C" w:rsidP="0027641C">
            <w:pPr>
              <w:jc w:val="center"/>
            </w:pPr>
            <w:r w:rsidRPr="004C12B3">
              <w:t>2</w:t>
            </w:r>
          </w:p>
        </w:tc>
        <w:tc>
          <w:tcPr>
            <w:tcW w:w="1701" w:type="dxa"/>
            <w:tcBorders>
              <w:top w:val="nil"/>
              <w:left w:val="single" w:sz="8" w:space="0" w:color="auto"/>
              <w:bottom w:val="single" w:sz="8" w:space="0" w:color="000000"/>
              <w:right w:val="single" w:sz="8" w:space="0" w:color="auto"/>
            </w:tcBorders>
            <w:shd w:val="clear" w:color="000000" w:fill="FFFFFF"/>
            <w:noWrap/>
          </w:tcPr>
          <w:p w14:paraId="5F2437C2" w14:textId="51E3E14D" w:rsidR="0027641C" w:rsidRPr="004C12B3" w:rsidRDefault="0027641C" w:rsidP="0027641C">
            <w:pPr>
              <w:jc w:val="center"/>
            </w:pPr>
            <w:r w:rsidRPr="004C12B3">
              <w:t>3 649</w:t>
            </w:r>
          </w:p>
        </w:tc>
      </w:tr>
      <w:tr w:rsidR="0027641C" w:rsidRPr="004C12B3" w14:paraId="55BD6314" w14:textId="77777777" w:rsidTr="0027641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04E0795" w14:textId="77777777" w:rsidR="0027641C" w:rsidRPr="004C12B3" w:rsidRDefault="0027641C" w:rsidP="0027641C">
            <w:r w:rsidRPr="004C12B3">
              <w:lastRenderedPageBreak/>
              <w:t>Pārējie pakalpojumi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3C85BAB1" w14:textId="77777777" w:rsidR="0027641C" w:rsidRPr="004C12B3" w:rsidRDefault="0027641C" w:rsidP="0027641C">
            <w:pPr>
              <w:jc w:val="center"/>
            </w:pPr>
            <w:r w:rsidRPr="004C12B3">
              <w:t>96</w:t>
            </w:r>
          </w:p>
        </w:tc>
        <w:tc>
          <w:tcPr>
            <w:tcW w:w="1701" w:type="dxa"/>
            <w:tcBorders>
              <w:top w:val="nil"/>
              <w:left w:val="single" w:sz="8" w:space="0" w:color="auto"/>
              <w:bottom w:val="single" w:sz="8" w:space="0" w:color="000000"/>
              <w:right w:val="single" w:sz="8" w:space="0" w:color="auto"/>
            </w:tcBorders>
            <w:shd w:val="clear" w:color="000000" w:fill="FFFFFF"/>
            <w:noWrap/>
          </w:tcPr>
          <w:p w14:paraId="7157F0CA" w14:textId="2E4727C8" w:rsidR="0027641C" w:rsidRPr="004C12B3" w:rsidRDefault="0027641C" w:rsidP="0027641C">
            <w:pPr>
              <w:jc w:val="center"/>
            </w:pPr>
            <w:r w:rsidRPr="004C12B3">
              <w:t>88 981</w:t>
            </w:r>
          </w:p>
        </w:tc>
      </w:tr>
      <w:tr w:rsidR="0027641C" w:rsidRPr="004C12B3" w14:paraId="02E0DC05" w14:textId="77777777" w:rsidTr="0027641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D8ECD1B" w14:textId="77777777" w:rsidR="0027641C" w:rsidRPr="004C12B3" w:rsidRDefault="0027641C" w:rsidP="0027641C">
            <w:r w:rsidRPr="004C12B3">
              <w:t>Mugurkaulāja saslimšanu un traumu ķirurģiska ārstēšana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A5F72A7" w14:textId="77777777" w:rsidR="0027641C" w:rsidRPr="004C12B3" w:rsidRDefault="0027641C" w:rsidP="0027641C">
            <w:pPr>
              <w:jc w:val="center"/>
            </w:pPr>
            <w:r w:rsidRPr="004C12B3">
              <w:t>17</w:t>
            </w:r>
          </w:p>
        </w:tc>
        <w:tc>
          <w:tcPr>
            <w:tcW w:w="1701" w:type="dxa"/>
            <w:tcBorders>
              <w:top w:val="nil"/>
              <w:left w:val="single" w:sz="8" w:space="0" w:color="auto"/>
              <w:bottom w:val="single" w:sz="8" w:space="0" w:color="000000"/>
              <w:right w:val="single" w:sz="8" w:space="0" w:color="auto"/>
            </w:tcBorders>
            <w:shd w:val="clear" w:color="000000" w:fill="FFFFFF"/>
            <w:noWrap/>
          </w:tcPr>
          <w:p w14:paraId="4ABE5572" w14:textId="7ACDF134" w:rsidR="0027641C" w:rsidRPr="004C12B3" w:rsidRDefault="0027641C" w:rsidP="0027641C">
            <w:pPr>
              <w:jc w:val="center"/>
            </w:pPr>
            <w:r w:rsidRPr="004C12B3">
              <w:t>56 105</w:t>
            </w:r>
          </w:p>
        </w:tc>
      </w:tr>
      <w:tr w:rsidR="0027641C" w:rsidRPr="004C12B3" w14:paraId="425EABFB" w14:textId="77777777" w:rsidTr="0027641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07656AFC" w14:textId="77777777" w:rsidR="0027641C" w:rsidRPr="004C12B3" w:rsidRDefault="0027641C" w:rsidP="0027641C">
            <w:proofErr w:type="spellStart"/>
            <w:r w:rsidRPr="004C12B3">
              <w:t>Osteomielīts</w:t>
            </w:r>
            <w:proofErr w:type="spellEnd"/>
            <w:r w:rsidRPr="004C12B3">
              <w:t xml:space="preserve">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58C5FDBF" w14:textId="77777777" w:rsidR="0027641C" w:rsidRPr="004C12B3" w:rsidRDefault="0027641C" w:rsidP="0027641C">
            <w:pPr>
              <w:jc w:val="center"/>
            </w:pPr>
            <w:r w:rsidRPr="004C12B3">
              <w:t>14</w:t>
            </w:r>
          </w:p>
        </w:tc>
        <w:tc>
          <w:tcPr>
            <w:tcW w:w="1701" w:type="dxa"/>
            <w:tcBorders>
              <w:top w:val="nil"/>
              <w:left w:val="single" w:sz="8" w:space="0" w:color="auto"/>
              <w:bottom w:val="single" w:sz="8" w:space="0" w:color="000000"/>
              <w:right w:val="single" w:sz="8" w:space="0" w:color="auto"/>
            </w:tcBorders>
            <w:shd w:val="clear" w:color="000000" w:fill="FFFFFF"/>
            <w:noWrap/>
          </w:tcPr>
          <w:p w14:paraId="3EA45BB3" w14:textId="49AB5805" w:rsidR="0027641C" w:rsidRPr="004C12B3" w:rsidRDefault="0027641C" w:rsidP="0027641C">
            <w:pPr>
              <w:jc w:val="center"/>
            </w:pPr>
            <w:r w:rsidRPr="004C12B3">
              <w:t>32 327</w:t>
            </w:r>
          </w:p>
        </w:tc>
      </w:tr>
      <w:tr w:rsidR="0027641C" w:rsidRPr="004C12B3" w14:paraId="2ACFA6B7" w14:textId="77777777" w:rsidTr="0027641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4F8A0BD" w14:textId="77777777" w:rsidR="0027641C" w:rsidRPr="004C12B3" w:rsidRDefault="0027641C" w:rsidP="0027641C">
            <w:r w:rsidRPr="004C12B3">
              <w:t>Pārējie pakalpojumi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13B435C" w14:textId="77777777" w:rsidR="0027641C" w:rsidRPr="004C12B3" w:rsidRDefault="0027641C" w:rsidP="0027641C">
            <w:pPr>
              <w:jc w:val="center"/>
            </w:pPr>
            <w:r w:rsidRPr="004C12B3">
              <w:t>728</w:t>
            </w:r>
          </w:p>
        </w:tc>
        <w:tc>
          <w:tcPr>
            <w:tcW w:w="1701" w:type="dxa"/>
            <w:tcBorders>
              <w:top w:val="nil"/>
              <w:left w:val="single" w:sz="8" w:space="0" w:color="auto"/>
              <w:bottom w:val="single" w:sz="8" w:space="0" w:color="000000"/>
              <w:right w:val="single" w:sz="8" w:space="0" w:color="auto"/>
            </w:tcBorders>
            <w:shd w:val="clear" w:color="000000" w:fill="FFFFFF"/>
            <w:noWrap/>
          </w:tcPr>
          <w:p w14:paraId="2993EBF4" w14:textId="4D5C82AB" w:rsidR="0027641C" w:rsidRPr="004C12B3" w:rsidRDefault="0027641C" w:rsidP="0027641C">
            <w:pPr>
              <w:jc w:val="center"/>
            </w:pPr>
            <w:r w:rsidRPr="004C12B3">
              <w:t>806 198</w:t>
            </w:r>
          </w:p>
        </w:tc>
      </w:tr>
      <w:tr w:rsidR="0027641C" w:rsidRPr="004C12B3" w14:paraId="1F64CDC6" w14:textId="77777777" w:rsidTr="0027641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B3B815C" w14:textId="77777777" w:rsidR="0027641C" w:rsidRPr="004C12B3" w:rsidRDefault="0027641C" w:rsidP="0027641C">
            <w:r w:rsidRPr="004C12B3">
              <w:t>Mikroķirurģija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34DEA02E" w14:textId="77777777" w:rsidR="0027641C" w:rsidRPr="004C12B3" w:rsidRDefault="0027641C" w:rsidP="0027641C">
            <w:pPr>
              <w:jc w:val="center"/>
            </w:pPr>
            <w:r w:rsidRPr="004C12B3">
              <w:t>18</w:t>
            </w:r>
          </w:p>
        </w:tc>
        <w:tc>
          <w:tcPr>
            <w:tcW w:w="1701" w:type="dxa"/>
            <w:tcBorders>
              <w:top w:val="nil"/>
              <w:left w:val="single" w:sz="8" w:space="0" w:color="auto"/>
              <w:bottom w:val="single" w:sz="8" w:space="0" w:color="000000"/>
              <w:right w:val="single" w:sz="8" w:space="0" w:color="auto"/>
            </w:tcBorders>
            <w:shd w:val="clear" w:color="000000" w:fill="FFFFFF"/>
            <w:noWrap/>
          </w:tcPr>
          <w:p w14:paraId="5BB3E4FE" w14:textId="710DC591" w:rsidR="0027641C" w:rsidRPr="004C12B3" w:rsidRDefault="0027641C" w:rsidP="0027641C">
            <w:pPr>
              <w:jc w:val="center"/>
            </w:pPr>
            <w:r w:rsidRPr="004C12B3">
              <w:t>40 676</w:t>
            </w:r>
          </w:p>
        </w:tc>
      </w:tr>
      <w:tr w:rsidR="0027641C" w:rsidRPr="004C12B3" w14:paraId="3D86C33C" w14:textId="77777777" w:rsidTr="0027641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936F52D" w14:textId="77777777" w:rsidR="0027641C" w:rsidRPr="004C12B3" w:rsidRDefault="0027641C" w:rsidP="0027641C">
            <w:r w:rsidRPr="004C12B3">
              <w:t>98.pacientu grupa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C68ADCB" w14:textId="77777777" w:rsidR="0027641C" w:rsidRPr="004C12B3" w:rsidRDefault="0027641C" w:rsidP="0027641C">
            <w:pPr>
              <w:jc w:val="center"/>
            </w:pPr>
            <w:r w:rsidRPr="004C12B3">
              <w:t>103</w:t>
            </w:r>
          </w:p>
        </w:tc>
        <w:tc>
          <w:tcPr>
            <w:tcW w:w="1701" w:type="dxa"/>
            <w:tcBorders>
              <w:top w:val="nil"/>
              <w:left w:val="single" w:sz="8" w:space="0" w:color="auto"/>
              <w:bottom w:val="single" w:sz="8" w:space="0" w:color="000000"/>
              <w:right w:val="single" w:sz="8" w:space="0" w:color="auto"/>
            </w:tcBorders>
            <w:shd w:val="clear" w:color="000000" w:fill="FFFFFF"/>
            <w:noWrap/>
          </w:tcPr>
          <w:p w14:paraId="66E014B1" w14:textId="386137A6" w:rsidR="0027641C" w:rsidRPr="004C12B3" w:rsidRDefault="0027641C" w:rsidP="0027641C">
            <w:pPr>
              <w:jc w:val="center"/>
            </w:pPr>
            <w:r w:rsidRPr="004C12B3">
              <w:t>190 248</w:t>
            </w:r>
          </w:p>
        </w:tc>
      </w:tr>
      <w:tr w:rsidR="0027641C" w:rsidRPr="004C12B3" w14:paraId="3C87EE4C" w14:textId="77777777" w:rsidTr="0027641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5FCB514" w14:textId="77777777" w:rsidR="0027641C" w:rsidRPr="004C12B3" w:rsidRDefault="0027641C" w:rsidP="0027641C">
            <w:proofErr w:type="spellStart"/>
            <w:r w:rsidRPr="004C12B3">
              <w:t>Mikrodiskektomija</w:t>
            </w:r>
            <w:proofErr w:type="spellEnd"/>
            <w:r w:rsidRPr="004C12B3">
              <w:t xml:space="preserve">, </w:t>
            </w:r>
            <w:proofErr w:type="spellStart"/>
            <w:r w:rsidRPr="004C12B3">
              <w:t>mikrofenestrācija</w:t>
            </w:r>
            <w:proofErr w:type="spellEnd"/>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ABBA9C3" w14:textId="77777777" w:rsidR="0027641C" w:rsidRPr="004C12B3" w:rsidRDefault="0027641C" w:rsidP="0027641C">
            <w:pPr>
              <w:jc w:val="center"/>
            </w:pPr>
            <w:r w:rsidRPr="004C12B3">
              <w:t>15</w:t>
            </w:r>
          </w:p>
        </w:tc>
        <w:tc>
          <w:tcPr>
            <w:tcW w:w="1701" w:type="dxa"/>
            <w:tcBorders>
              <w:top w:val="nil"/>
              <w:left w:val="single" w:sz="8" w:space="0" w:color="auto"/>
              <w:bottom w:val="single" w:sz="8" w:space="0" w:color="000000"/>
              <w:right w:val="single" w:sz="8" w:space="0" w:color="auto"/>
            </w:tcBorders>
            <w:shd w:val="clear" w:color="000000" w:fill="FFFFFF"/>
            <w:noWrap/>
          </w:tcPr>
          <w:p w14:paraId="0C6C9474" w14:textId="04A0AB68" w:rsidR="0027641C" w:rsidRPr="004C12B3" w:rsidRDefault="0027641C" w:rsidP="0027641C">
            <w:pPr>
              <w:jc w:val="center"/>
            </w:pPr>
            <w:r w:rsidRPr="004C12B3">
              <w:t>16 525</w:t>
            </w:r>
          </w:p>
        </w:tc>
      </w:tr>
      <w:tr w:rsidR="0027641C" w:rsidRPr="004C12B3" w14:paraId="2BF3BC89" w14:textId="77777777" w:rsidTr="0027641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5CDB060" w14:textId="77777777" w:rsidR="0027641C" w:rsidRPr="004C12B3" w:rsidRDefault="0027641C" w:rsidP="0027641C">
            <w:r w:rsidRPr="004C12B3">
              <w:t>Plānveida īslaicīgā ķirurģija.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EF439BF" w14:textId="77777777" w:rsidR="0027641C" w:rsidRPr="004C12B3" w:rsidRDefault="0027641C" w:rsidP="0027641C">
            <w:pPr>
              <w:jc w:val="center"/>
            </w:pPr>
            <w:r w:rsidRPr="004C12B3">
              <w:t>15</w:t>
            </w:r>
          </w:p>
        </w:tc>
        <w:tc>
          <w:tcPr>
            <w:tcW w:w="1701" w:type="dxa"/>
            <w:tcBorders>
              <w:top w:val="nil"/>
              <w:left w:val="single" w:sz="8" w:space="0" w:color="auto"/>
              <w:bottom w:val="single" w:sz="8" w:space="0" w:color="000000"/>
              <w:right w:val="single" w:sz="8" w:space="0" w:color="auto"/>
            </w:tcBorders>
            <w:shd w:val="clear" w:color="000000" w:fill="FFFFFF"/>
            <w:noWrap/>
          </w:tcPr>
          <w:p w14:paraId="7A5863A5" w14:textId="22DC6EED" w:rsidR="0027641C" w:rsidRPr="004C12B3" w:rsidRDefault="0027641C" w:rsidP="0027641C">
            <w:pPr>
              <w:jc w:val="center"/>
            </w:pPr>
            <w:r w:rsidRPr="004C12B3">
              <w:t>8 458</w:t>
            </w:r>
          </w:p>
        </w:tc>
      </w:tr>
      <w:tr w:rsidR="0027641C" w:rsidRPr="004C12B3" w14:paraId="307A0132" w14:textId="77777777" w:rsidTr="0027641C">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0949688" w14:textId="77777777" w:rsidR="0027641C" w:rsidRPr="004C12B3" w:rsidRDefault="0027641C" w:rsidP="0027641C">
            <w:r w:rsidRPr="004C12B3">
              <w:t xml:space="preserve">Izgulējumu, tai skaitā </w:t>
            </w:r>
            <w:proofErr w:type="spellStart"/>
            <w:r w:rsidRPr="004C12B3">
              <w:t>problēmbrūču</w:t>
            </w:r>
            <w:proofErr w:type="spellEnd"/>
            <w:r w:rsidRPr="004C12B3">
              <w:t>, mikroķirurģiska ārstēšana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F5FB32E" w14:textId="77777777" w:rsidR="0027641C" w:rsidRPr="004C12B3" w:rsidRDefault="0027641C" w:rsidP="0027641C">
            <w:pPr>
              <w:jc w:val="center"/>
            </w:pPr>
            <w:r w:rsidRPr="004C12B3">
              <w:t>10</w:t>
            </w:r>
          </w:p>
        </w:tc>
        <w:tc>
          <w:tcPr>
            <w:tcW w:w="1701" w:type="dxa"/>
            <w:tcBorders>
              <w:top w:val="nil"/>
              <w:left w:val="single" w:sz="8" w:space="0" w:color="auto"/>
              <w:bottom w:val="single" w:sz="8" w:space="0" w:color="000000"/>
              <w:right w:val="single" w:sz="8" w:space="0" w:color="auto"/>
            </w:tcBorders>
            <w:shd w:val="clear" w:color="000000" w:fill="FFFFFF"/>
            <w:noWrap/>
          </w:tcPr>
          <w:p w14:paraId="3569A209" w14:textId="7D985223" w:rsidR="0027641C" w:rsidRPr="004C12B3" w:rsidRDefault="0027641C" w:rsidP="0027641C">
            <w:pPr>
              <w:jc w:val="center"/>
            </w:pPr>
            <w:r w:rsidRPr="004C12B3">
              <w:t>209 271</w:t>
            </w:r>
          </w:p>
        </w:tc>
      </w:tr>
      <w:tr w:rsidR="0027641C" w:rsidRPr="004C12B3" w14:paraId="02D982E4" w14:textId="77777777" w:rsidTr="0027641C">
        <w:trPr>
          <w:cantSplit/>
          <w:trHeight w:val="274"/>
        </w:trPr>
        <w:tc>
          <w:tcPr>
            <w:tcW w:w="5801" w:type="dxa"/>
            <w:tcBorders>
              <w:top w:val="nil"/>
              <w:left w:val="single" w:sz="8" w:space="0" w:color="auto"/>
              <w:bottom w:val="single" w:sz="8" w:space="0" w:color="000000"/>
              <w:right w:val="single" w:sz="8" w:space="0" w:color="auto"/>
            </w:tcBorders>
            <w:vAlign w:val="center"/>
          </w:tcPr>
          <w:p w14:paraId="538CB168" w14:textId="77777777" w:rsidR="0027641C" w:rsidRPr="004C12B3" w:rsidRDefault="0027641C" w:rsidP="0027641C">
            <w:r w:rsidRPr="004C12B3">
              <w:t>ES un Ukrainas pilsoņi</w:t>
            </w:r>
          </w:p>
        </w:tc>
        <w:tc>
          <w:tcPr>
            <w:tcW w:w="1003" w:type="dxa"/>
            <w:tcBorders>
              <w:top w:val="nil"/>
              <w:left w:val="single" w:sz="8" w:space="0" w:color="auto"/>
              <w:bottom w:val="single" w:sz="8" w:space="0" w:color="000000"/>
              <w:right w:val="single" w:sz="8" w:space="0" w:color="auto"/>
            </w:tcBorders>
            <w:vAlign w:val="center"/>
          </w:tcPr>
          <w:p w14:paraId="577EBF3E" w14:textId="77777777" w:rsidR="0027641C" w:rsidRPr="004C12B3" w:rsidRDefault="0027641C" w:rsidP="0027641C">
            <w:pPr>
              <w:jc w:val="center"/>
            </w:pPr>
            <w:r w:rsidRPr="004C12B3">
              <w:t>2</w:t>
            </w:r>
          </w:p>
        </w:tc>
        <w:tc>
          <w:tcPr>
            <w:tcW w:w="1701" w:type="dxa"/>
            <w:tcBorders>
              <w:top w:val="nil"/>
              <w:left w:val="single" w:sz="8" w:space="0" w:color="auto"/>
              <w:bottom w:val="single" w:sz="8" w:space="0" w:color="000000"/>
              <w:right w:val="single" w:sz="8" w:space="0" w:color="auto"/>
            </w:tcBorders>
          </w:tcPr>
          <w:p w14:paraId="347B8CE8" w14:textId="5793F2F6" w:rsidR="0027641C" w:rsidRPr="004C12B3" w:rsidRDefault="0027641C" w:rsidP="0027641C">
            <w:pPr>
              <w:jc w:val="center"/>
            </w:pPr>
            <w:r w:rsidRPr="004C12B3">
              <w:t>1 730</w:t>
            </w:r>
          </w:p>
        </w:tc>
      </w:tr>
      <w:tr w:rsidR="0027641C" w:rsidRPr="004C12B3" w14:paraId="3A5B4159" w14:textId="77777777" w:rsidTr="0027641C">
        <w:trPr>
          <w:cantSplit/>
          <w:trHeight w:val="274"/>
        </w:trPr>
        <w:tc>
          <w:tcPr>
            <w:tcW w:w="5801" w:type="dxa"/>
            <w:tcBorders>
              <w:top w:val="nil"/>
              <w:left w:val="single" w:sz="8" w:space="0" w:color="auto"/>
              <w:bottom w:val="single" w:sz="8" w:space="0" w:color="000000"/>
              <w:right w:val="single" w:sz="8" w:space="0" w:color="auto"/>
            </w:tcBorders>
            <w:vAlign w:val="center"/>
          </w:tcPr>
          <w:p w14:paraId="6D7F19CD" w14:textId="77777777" w:rsidR="0027641C" w:rsidRPr="004C12B3" w:rsidRDefault="0027641C" w:rsidP="0027641C">
            <w:pPr>
              <w:rPr>
                <w:bCs/>
              </w:rPr>
            </w:pPr>
            <w:r w:rsidRPr="004C12B3">
              <w:rPr>
                <w:bCs/>
              </w:rPr>
              <w:t>Akūta rehabilitācija jaukta profila gultās</w:t>
            </w:r>
          </w:p>
        </w:tc>
        <w:tc>
          <w:tcPr>
            <w:tcW w:w="1003" w:type="dxa"/>
            <w:tcBorders>
              <w:top w:val="nil"/>
              <w:left w:val="single" w:sz="8" w:space="0" w:color="auto"/>
              <w:bottom w:val="single" w:sz="8" w:space="0" w:color="000000"/>
              <w:right w:val="single" w:sz="8" w:space="0" w:color="auto"/>
            </w:tcBorders>
            <w:vAlign w:val="center"/>
          </w:tcPr>
          <w:p w14:paraId="400DB76D" w14:textId="77777777" w:rsidR="0027641C" w:rsidRPr="004C12B3" w:rsidRDefault="0027641C" w:rsidP="0027641C">
            <w:pPr>
              <w:jc w:val="center"/>
            </w:pPr>
            <w:r w:rsidRPr="004C12B3">
              <w:t>x</w:t>
            </w:r>
          </w:p>
        </w:tc>
        <w:tc>
          <w:tcPr>
            <w:tcW w:w="1701" w:type="dxa"/>
            <w:tcBorders>
              <w:top w:val="nil"/>
              <w:left w:val="single" w:sz="8" w:space="0" w:color="auto"/>
              <w:bottom w:val="single" w:sz="8" w:space="0" w:color="000000"/>
              <w:right w:val="single" w:sz="8" w:space="0" w:color="auto"/>
            </w:tcBorders>
          </w:tcPr>
          <w:p w14:paraId="69429501" w14:textId="61DCB715" w:rsidR="0027641C" w:rsidRPr="004C12B3" w:rsidRDefault="0027641C" w:rsidP="0027641C">
            <w:pPr>
              <w:jc w:val="center"/>
            </w:pPr>
            <w:r w:rsidRPr="004C12B3">
              <w:t>19 412</w:t>
            </w:r>
          </w:p>
        </w:tc>
      </w:tr>
      <w:tr w:rsidR="0027641C" w:rsidRPr="004C12B3" w14:paraId="2B1F3F74" w14:textId="77777777" w:rsidTr="0027641C">
        <w:trPr>
          <w:trHeight w:val="501"/>
        </w:trPr>
        <w:tc>
          <w:tcPr>
            <w:tcW w:w="5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E6C215" w14:textId="77777777" w:rsidR="0027641C" w:rsidRPr="004C12B3" w:rsidRDefault="0027641C" w:rsidP="0027641C">
            <w:pPr>
              <w:rPr>
                <w:b/>
              </w:rPr>
            </w:pPr>
            <w:r w:rsidRPr="004C12B3">
              <w:rPr>
                <w:b/>
              </w:rPr>
              <w:t>Kopā</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4B075CD" w14:textId="3B2844EB" w:rsidR="0027641C" w:rsidRPr="004C12B3" w:rsidRDefault="0027641C" w:rsidP="0027641C">
            <w:pPr>
              <w:jc w:val="center"/>
              <w:rPr>
                <w:b/>
              </w:rPr>
            </w:pPr>
            <w:r w:rsidRPr="004C12B3">
              <w:rPr>
                <w:b/>
              </w:rPr>
              <w:t>1 375</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0A3E89B" w14:textId="26EF0890" w:rsidR="0027641C" w:rsidRPr="004C12B3" w:rsidRDefault="0027641C" w:rsidP="0027641C">
            <w:pPr>
              <w:jc w:val="center"/>
              <w:rPr>
                <w:b/>
              </w:rPr>
            </w:pPr>
            <w:r w:rsidRPr="004C12B3">
              <w:rPr>
                <w:b/>
              </w:rPr>
              <w:t>2 703 211</w:t>
            </w:r>
          </w:p>
        </w:tc>
      </w:tr>
    </w:tbl>
    <w:p w14:paraId="116F8DDD" w14:textId="77777777" w:rsidR="003B10E3" w:rsidRPr="004C12B3" w:rsidRDefault="003B10E3" w:rsidP="003B10E3">
      <w:pPr>
        <w:tabs>
          <w:tab w:val="num" w:pos="142"/>
        </w:tabs>
        <w:jc w:val="both"/>
        <w:rPr>
          <w:b/>
        </w:rPr>
      </w:pPr>
    </w:p>
    <w:p w14:paraId="64444DD8" w14:textId="77777777" w:rsidR="0027641C" w:rsidRPr="004C12B3" w:rsidRDefault="0027641C" w:rsidP="0027641C">
      <w:pPr>
        <w:rPr>
          <w:b/>
          <w:bCs/>
          <w:u w:val="single"/>
        </w:rPr>
      </w:pPr>
      <w:r w:rsidRPr="004C12B3">
        <w:rPr>
          <w:b/>
          <w:bCs/>
          <w:u w:val="single"/>
        </w:rPr>
        <w:t>Valsts piešķirtā finansējuma ietvaros faktiski veiktās endoprotezēšanas operācijas 2021. gada janvārī – martā</w:t>
      </w:r>
    </w:p>
    <w:p w14:paraId="2B6B3222" w14:textId="77777777" w:rsidR="0027641C" w:rsidRPr="004C12B3" w:rsidRDefault="0027641C" w:rsidP="0027641C">
      <w:pPr>
        <w:tabs>
          <w:tab w:val="num" w:pos="142"/>
        </w:tabs>
        <w:rPr>
          <w:b/>
          <w:u w:val="single"/>
        </w:rPr>
      </w:pPr>
    </w:p>
    <w:tbl>
      <w:tblPr>
        <w:tblStyle w:val="Reatabula1"/>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642"/>
      </w:tblGrid>
      <w:tr w:rsidR="0027641C" w:rsidRPr="004C12B3" w14:paraId="76E57F1C" w14:textId="77777777" w:rsidTr="0027641C">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F13F3" w14:textId="77777777" w:rsidR="0027641C" w:rsidRPr="004C12B3" w:rsidRDefault="0027641C" w:rsidP="0027641C">
            <w:pPr>
              <w:jc w:val="center"/>
            </w:pPr>
            <w:r w:rsidRPr="004C12B3">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5D23B3" w14:textId="77777777" w:rsidR="0027641C" w:rsidRPr="004C12B3" w:rsidRDefault="0027641C" w:rsidP="0027641C">
            <w:pPr>
              <w:jc w:val="center"/>
            </w:pPr>
            <w:r w:rsidRPr="004C12B3">
              <w:t>Endoprotezēšanas veids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A2F5C5F" w14:textId="77777777" w:rsidR="0027641C" w:rsidRPr="004C12B3" w:rsidRDefault="0027641C" w:rsidP="0027641C">
            <w:pPr>
              <w:jc w:val="center"/>
            </w:pPr>
            <w:r w:rsidRPr="004C12B3">
              <w:t>2021. gada janvārī -martā</w:t>
            </w:r>
          </w:p>
          <w:p w14:paraId="35F79A41" w14:textId="77777777" w:rsidR="0027641C" w:rsidRPr="004C12B3" w:rsidRDefault="0027641C" w:rsidP="0027641C">
            <w:pPr>
              <w:jc w:val="center"/>
            </w:pPr>
          </w:p>
        </w:tc>
      </w:tr>
      <w:tr w:rsidR="0027641C" w:rsidRPr="004C12B3" w14:paraId="41D3197B" w14:textId="77777777" w:rsidTr="0027641C">
        <w:trPr>
          <w:trHeight w:val="371"/>
        </w:trPr>
        <w:tc>
          <w:tcPr>
            <w:tcW w:w="1985" w:type="dxa"/>
            <w:vMerge w:val="restart"/>
            <w:tcBorders>
              <w:top w:val="single" w:sz="4" w:space="0" w:color="auto"/>
              <w:left w:val="single" w:sz="4" w:space="0" w:color="auto"/>
              <w:bottom w:val="single" w:sz="4" w:space="0" w:color="auto"/>
              <w:right w:val="single" w:sz="4" w:space="0" w:color="auto"/>
            </w:tcBorders>
          </w:tcPr>
          <w:p w14:paraId="5D4A4AA8" w14:textId="77777777" w:rsidR="0027641C" w:rsidRPr="004C12B3" w:rsidRDefault="0027641C" w:rsidP="0027641C">
            <w:pPr>
              <w:jc w:val="center"/>
            </w:pPr>
            <w:r w:rsidRPr="004C12B3">
              <w:t>Plānveida rindas pacienti</w:t>
            </w:r>
          </w:p>
        </w:tc>
        <w:tc>
          <w:tcPr>
            <w:tcW w:w="3495" w:type="dxa"/>
            <w:tcBorders>
              <w:top w:val="single" w:sz="4" w:space="0" w:color="auto"/>
              <w:left w:val="single" w:sz="4" w:space="0" w:color="auto"/>
              <w:bottom w:val="single" w:sz="4" w:space="0" w:color="auto"/>
              <w:right w:val="single" w:sz="4" w:space="0" w:color="auto"/>
            </w:tcBorders>
            <w:noWrap/>
          </w:tcPr>
          <w:p w14:paraId="061F080B" w14:textId="77777777" w:rsidR="0027641C" w:rsidRPr="004C12B3" w:rsidRDefault="0027641C" w:rsidP="0027641C">
            <w:r w:rsidRPr="004C12B3">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F844EE2" w14:textId="77777777" w:rsidR="0027641C" w:rsidRPr="004C12B3" w:rsidRDefault="0027641C" w:rsidP="0027641C">
            <w:pPr>
              <w:jc w:val="center"/>
            </w:pPr>
            <w:r w:rsidRPr="004C12B3">
              <w:t>3</w:t>
            </w:r>
          </w:p>
        </w:tc>
      </w:tr>
      <w:tr w:rsidR="0027641C" w:rsidRPr="004C12B3" w14:paraId="16EC867C" w14:textId="77777777" w:rsidTr="0027641C">
        <w:trPr>
          <w:trHeight w:val="300"/>
        </w:trPr>
        <w:tc>
          <w:tcPr>
            <w:tcW w:w="1985" w:type="dxa"/>
            <w:vMerge/>
            <w:tcBorders>
              <w:top w:val="single" w:sz="4" w:space="0" w:color="auto"/>
              <w:left w:val="single" w:sz="4" w:space="0" w:color="auto"/>
              <w:bottom w:val="single" w:sz="4" w:space="0" w:color="auto"/>
              <w:right w:val="single" w:sz="4" w:space="0" w:color="auto"/>
            </w:tcBorders>
          </w:tcPr>
          <w:p w14:paraId="5A855461" w14:textId="77777777" w:rsidR="0027641C" w:rsidRPr="004C12B3" w:rsidRDefault="0027641C" w:rsidP="0027641C"/>
        </w:tc>
        <w:tc>
          <w:tcPr>
            <w:tcW w:w="3495" w:type="dxa"/>
            <w:tcBorders>
              <w:top w:val="single" w:sz="4" w:space="0" w:color="auto"/>
              <w:left w:val="single" w:sz="4" w:space="0" w:color="auto"/>
              <w:bottom w:val="single" w:sz="4" w:space="0" w:color="auto"/>
              <w:right w:val="single" w:sz="4" w:space="0" w:color="auto"/>
            </w:tcBorders>
            <w:noWrap/>
          </w:tcPr>
          <w:p w14:paraId="4802FF21" w14:textId="77777777" w:rsidR="0027641C" w:rsidRPr="004C12B3" w:rsidRDefault="0027641C" w:rsidP="0027641C">
            <w:r w:rsidRPr="004C12B3">
              <w:t xml:space="preserve">gūžas </w:t>
            </w:r>
            <w:proofErr w:type="spellStart"/>
            <w:r w:rsidRPr="004C12B3">
              <w:t>hibrīdtipa</w:t>
            </w:r>
            <w:proofErr w:type="spellEnd"/>
            <w:r w:rsidRPr="004C12B3">
              <w:t xml:space="preserve">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3602726D" w14:textId="77777777" w:rsidR="0027641C" w:rsidRPr="004C12B3" w:rsidRDefault="0027641C" w:rsidP="0027641C">
            <w:pPr>
              <w:jc w:val="center"/>
              <w:rPr>
                <w:bCs/>
              </w:rPr>
            </w:pPr>
            <w:r w:rsidRPr="004C12B3">
              <w:rPr>
                <w:bCs/>
              </w:rPr>
              <w:t>17</w:t>
            </w:r>
          </w:p>
        </w:tc>
      </w:tr>
      <w:tr w:rsidR="0027641C" w:rsidRPr="004C12B3" w14:paraId="6244CAC7" w14:textId="77777777" w:rsidTr="0027641C">
        <w:trPr>
          <w:trHeight w:val="300"/>
        </w:trPr>
        <w:tc>
          <w:tcPr>
            <w:tcW w:w="1985" w:type="dxa"/>
            <w:vMerge/>
            <w:tcBorders>
              <w:top w:val="single" w:sz="4" w:space="0" w:color="auto"/>
              <w:left w:val="single" w:sz="4" w:space="0" w:color="auto"/>
              <w:bottom w:val="single" w:sz="4" w:space="0" w:color="auto"/>
              <w:right w:val="single" w:sz="4" w:space="0" w:color="auto"/>
            </w:tcBorders>
          </w:tcPr>
          <w:p w14:paraId="0AEFF015" w14:textId="77777777" w:rsidR="0027641C" w:rsidRPr="004C12B3" w:rsidRDefault="0027641C" w:rsidP="0027641C"/>
        </w:tc>
        <w:tc>
          <w:tcPr>
            <w:tcW w:w="3495" w:type="dxa"/>
            <w:tcBorders>
              <w:top w:val="single" w:sz="4" w:space="0" w:color="auto"/>
              <w:left w:val="single" w:sz="4" w:space="0" w:color="auto"/>
              <w:bottom w:val="single" w:sz="4" w:space="0" w:color="auto"/>
              <w:right w:val="single" w:sz="4" w:space="0" w:color="auto"/>
            </w:tcBorders>
            <w:noWrap/>
          </w:tcPr>
          <w:p w14:paraId="31DA0F7A" w14:textId="77777777" w:rsidR="0027641C" w:rsidRPr="004C12B3" w:rsidRDefault="0027641C" w:rsidP="0027641C">
            <w:r w:rsidRPr="004C12B3">
              <w:t xml:space="preserve">gūžas </w:t>
            </w:r>
            <w:proofErr w:type="spellStart"/>
            <w:r w:rsidRPr="004C12B3">
              <w:t>bezcementa</w:t>
            </w:r>
            <w:proofErr w:type="spellEnd"/>
            <w:r w:rsidRPr="004C12B3">
              <w:t xml:space="preserve">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590777E" w14:textId="77777777" w:rsidR="0027641C" w:rsidRPr="004C12B3" w:rsidRDefault="0027641C" w:rsidP="0027641C">
            <w:pPr>
              <w:jc w:val="center"/>
            </w:pPr>
            <w:r w:rsidRPr="004C12B3">
              <w:t>1</w:t>
            </w:r>
          </w:p>
        </w:tc>
      </w:tr>
      <w:tr w:rsidR="0027641C" w:rsidRPr="004C12B3" w14:paraId="4E6EA916" w14:textId="77777777" w:rsidTr="0027641C">
        <w:trPr>
          <w:trHeight w:val="231"/>
        </w:trPr>
        <w:tc>
          <w:tcPr>
            <w:tcW w:w="1985" w:type="dxa"/>
            <w:vMerge/>
            <w:tcBorders>
              <w:top w:val="single" w:sz="4" w:space="0" w:color="auto"/>
              <w:left w:val="single" w:sz="4" w:space="0" w:color="auto"/>
              <w:bottom w:val="single" w:sz="4" w:space="0" w:color="auto"/>
              <w:right w:val="single" w:sz="4" w:space="0" w:color="auto"/>
            </w:tcBorders>
          </w:tcPr>
          <w:p w14:paraId="0424225E" w14:textId="77777777" w:rsidR="0027641C" w:rsidRPr="004C12B3" w:rsidRDefault="0027641C" w:rsidP="0027641C"/>
        </w:tc>
        <w:tc>
          <w:tcPr>
            <w:tcW w:w="3495" w:type="dxa"/>
            <w:tcBorders>
              <w:top w:val="single" w:sz="4" w:space="0" w:color="auto"/>
              <w:left w:val="single" w:sz="4" w:space="0" w:color="auto"/>
              <w:bottom w:val="single" w:sz="4" w:space="0" w:color="auto"/>
              <w:right w:val="single" w:sz="4" w:space="0" w:color="auto"/>
            </w:tcBorders>
            <w:noWrap/>
          </w:tcPr>
          <w:p w14:paraId="79471D1A" w14:textId="77777777" w:rsidR="0027641C" w:rsidRPr="004C12B3" w:rsidRDefault="0027641C" w:rsidP="0027641C">
            <w:r w:rsidRPr="004C12B3">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38346E0D" w14:textId="77777777" w:rsidR="0027641C" w:rsidRPr="004C12B3" w:rsidRDefault="0027641C" w:rsidP="0027641C">
            <w:pPr>
              <w:jc w:val="center"/>
            </w:pPr>
            <w:r w:rsidRPr="004C12B3">
              <w:t>48</w:t>
            </w:r>
          </w:p>
        </w:tc>
      </w:tr>
      <w:tr w:rsidR="0027641C" w:rsidRPr="004C12B3" w14:paraId="056B0CCE" w14:textId="77777777" w:rsidTr="0027641C">
        <w:trPr>
          <w:trHeight w:val="230"/>
        </w:trPr>
        <w:tc>
          <w:tcPr>
            <w:tcW w:w="1985" w:type="dxa"/>
            <w:vMerge/>
            <w:tcBorders>
              <w:top w:val="single" w:sz="4" w:space="0" w:color="auto"/>
              <w:left w:val="single" w:sz="4" w:space="0" w:color="auto"/>
              <w:bottom w:val="single" w:sz="4" w:space="0" w:color="auto"/>
              <w:right w:val="single" w:sz="4" w:space="0" w:color="auto"/>
            </w:tcBorders>
          </w:tcPr>
          <w:p w14:paraId="06598BF5" w14:textId="77777777" w:rsidR="0027641C" w:rsidRPr="004C12B3" w:rsidRDefault="0027641C" w:rsidP="0027641C"/>
        </w:tc>
        <w:tc>
          <w:tcPr>
            <w:tcW w:w="3495" w:type="dxa"/>
            <w:tcBorders>
              <w:top w:val="single" w:sz="4" w:space="0" w:color="auto"/>
              <w:left w:val="single" w:sz="4" w:space="0" w:color="auto"/>
              <w:bottom w:val="single" w:sz="4" w:space="0" w:color="auto"/>
              <w:right w:val="single" w:sz="4" w:space="0" w:color="auto"/>
            </w:tcBorders>
            <w:noWrap/>
          </w:tcPr>
          <w:p w14:paraId="345AFD1D" w14:textId="77777777" w:rsidR="0027641C" w:rsidRPr="004C12B3" w:rsidRDefault="0027641C" w:rsidP="0027641C">
            <w:r w:rsidRPr="004C12B3">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21AD0379" w14:textId="77777777" w:rsidR="0027641C" w:rsidRPr="004C12B3" w:rsidRDefault="0027641C" w:rsidP="0027641C">
            <w:pPr>
              <w:jc w:val="center"/>
            </w:pPr>
            <w:r w:rsidRPr="004C12B3">
              <w:t>7</w:t>
            </w:r>
          </w:p>
        </w:tc>
      </w:tr>
      <w:tr w:rsidR="0027641C" w:rsidRPr="004C12B3" w14:paraId="1E3EE971" w14:textId="77777777" w:rsidTr="0027641C">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76D6F820" w14:textId="77777777" w:rsidR="0027641C" w:rsidRPr="004C12B3" w:rsidRDefault="0027641C" w:rsidP="0027641C">
            <w:pPr>
              <w:jc w:val="right"/>
              <w:rPr>
                <w:i/>
                <w:iCs/>
              </w:rPr>
            </w:pPr>
            <w:r w:rsidRPr="004C12B3">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FF9D3CB" w14:textId="77777777" w:rsidR="0027641C" w:rsidRPr="004C12B3" w:rsidRDefault="0027641C" w:rsidP="0027641C">
            <w:pPr>
              <w:jc w:val="center"/>
              <w:rPr>
                <w:b/>
                <w:i/>
              </w:rPr>
            </w:pPr>
            <w:r w:rsidRPr="004C12B3">
              <w:rPr>
                <w:b/>
                <w:i/>
              </w:rPr>
              <w:t>76</w:t>
            </w:r>
          </w:p>
        </w:tc>
      </w:tr>
      <w:tr w:rsidR="0027641C" w:rsidRPr="004C12B3" w14:paraId="7A435987" w14:textId="77777777" w:rsidTr="0027641C">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6E8E4D98" w14:textId="77777777" w:rsidR="0027641C" w:rsidRPr="004C12B3" w:rsidRDefault="0027641C" w:rsidP="0027641C">
            <w:pPr>
              <w:jc w:val="center"/>
            </w:pPr>
            <w:r w:rsidRPr="004C12B3">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14:paraId="6443AD3D" w14:textId="77777777" w:rsidR="0027641C" w:rsidRPr="004C12B3" w:rsidRDefault="0027641C" w:rsidP="0027641C">
            <w:r w:rsidRPr="004C12B3">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359E217" w14:textId="77777777" w:rsidR="0027641C" w:rsidRPr="004C12B3" w:rsidRDefault="0027641C" w:rsidP="0027641C">
            <w:pPr>
              <w:jc w:val="center"/>
            </w:pPr>
            <w:r w:rsidRPr="004C12B3">
              <w:t>1</w:t>
            </w:r>
          </w:p>
        </w:tc>
      </w:tr>
      <w:tr w:rsidR="0027641C" w:rsidRPr="004C12B3" w14:paraId="2CD1180D" w14:textId="77777777" w:rsidTr="0027641C">
        <w:trPr>
          <w:trHeight w:val="300"/>
        </w:trPr>
        <w:tc>
          <w:tcPr>
            <w:tcW w:w="1985" w:type="dxa"/>
            <w:vMerge/>
            <w:tcBorders>
              <w:top w:val="single" w:sz="4" w:space="0" w:color="auto"/>
              <w:left w:val="single" w:sz="4" w:space="0" w:color="auto"/>
              <w:bottom w:val="single" w:sz="4" w:space="0" w:color="auto"/>
              <w:right w:val="single" w:sz="4" w:space="0" w:color="auto"/>
            </w:tcBorders>
          </w:tcPr>
          <w:p w14:paraId="04CE93B2" w14:textId="77777777" w:rsidR="0027641C" w:rsidRPr="004C12B3" w:rsidRDefault="0027641C" w:rsidP="0027641C"/>
        </w:tc>
        <w:tc>
          <w:tcPr>
            <w:tcW w:w="3495" w:type="dxa"/>
            <w:tcBorders>
              <w:top w:val="single" w:sz="4" w:space="0" w:color="auto"/>
              <w:left w:val="single" w:sz="4" w:space="0" w:color="auto"/>
              <w:bottom w:val="single" w:sz="4" w:space="0" w:color="auto"/>
              <w:right w:val="single" w:sz="4" w:space="0" w:color="auto"/>
            </w:tcBorders>
            <w:noWrap/>
          </w:tcPr>
          <w:p w14:paraId="0404CCB0" w14:textId="77777777" w:rsidR="0027641C" w:rsidRPr="004C12B3" w:rsidRDefault="0027641C" w:rsidP="0027641C">
            <w:r w:rsidRPr="004C12B3">
              <w:t xml:space="preserve">gūžas </w:t>
            </w:r>
            <w:proofErr w:type="spellStart"/>
            <w:r w:rsidRPr="004C12B3">
              <w:t>hibrīdtipa</w:t>
            </w:r>
            <w:proofErr w:type="spellEnd"/>
            <w:r w:rsidRPr="004C12B3">
              <w:t xml:space="preserve"> endoprotezēšana</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D382E" w14:textId="77777777" w:rsidR="0027641C" w:rsidRPr="004C12B3" w:rsidRDefault="0027641C" w:rsidP="0027641C">
            <w:pPr>
              <w:jc w:val="center"/>
            </w:pPr>
            <w:r w:rsidRPr="004C12B3">
              <w:t>23</w:t>
            </w:r>
          </w:p>
        </w:tc>
      </w:tr>
      <w:tr w:rsidR="0027641C" w:rsidRPr="004C12B3" w14:paraId="2BCE2610" w14:textId="77777777" w:rsidTr="0027641C">
        <w:trPr>
          <w:trHeight w:val="300"/>
        </w:trPr>
        <w:tc>
          <w:tcPr>
            <w:tcW w:w="1985" w:type="dxa"/>
            <w:vMerge/>
            <w:tcBorders>
              <w:top w:val="single" w:sz="4" w:space="0" w:color="auto"/>
              <w:left w:val="single" w:sz="4" w:space="0" w:color="auto"/>
              <w:bottom w:val="single" w:sz="4" w:space="0" w:color="auto"/>
              <w:right w:val="single" w:sz="4" w:space="0" w:color="auto"/>
            </w:tcBorders>
          </w:tcPr>
          <w:p w14:paraId="6C946E4E" w14:textId="77777777" w:rsidR="0027641C" w:rsidRPr="004C12B3" w:rsidRDefault="0027641C" w:rsidP="0027641C"/>
        </w:tc>
        <w:tc>
          <w:tcPr>
            <w:tcW w:w="3495" w:type="dxa"/>
            <w:tcBorders>
              <w:top w:val="single" w:sz="4" w:space="0" w:color="auto"/>
              <w:left w:val="single" w:sz="4" w:space="0" w:color="auto"/>
              <w:bottom w:val="single" w:sz="4" w:space="0" w:color="auto"/>
              <w:right w:val="single" w:sz="4" w:space="0" w:color="auto"/>
            </w:tcBorders>
            <w:noWrap/>
          </w:tcPr>
          <w:p w14:paraId="1558A066" w14:textId="77777777" w:rsidR="0027641C" w:rsidRPr="004C12B3" w:rsidRDefault="0027641C" w:rsidP="0027641C">
            <w:r w:rsidRPr="004C12B3">
              <w:t xml:space="preserve">gūžas </w:t>
            </w:r>
            <w:proofErr w:type="spellStart"/>
            <w:r w:rsidRPr="004C12B3">
              <w:t>bezcementa</w:t>
            </w:r>
            <w:proofErr w:type="spellEnd"/>
            <w:r w:rsidRPr="004C12B3">
              <w:t xml:space="preserve">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040E187D" w14:textId="77777777" w:rsidR="0027641C" w:rsidRPr="004C12B3" w:rsidRDefault="0027641C" w:rsidP="0027641C">
            <w:pPr>
              <w:jc w:val="center"/>
            </w:pPr>
            <w:r w:rsidRPr="004C12B3">
              <w:t>4</w:t>
            </w:r>
          </w:p>
        </w:tc>
      </w:tr>
      <w:tr w:rsidR="0027641C" w:rsidRPr="004C12B3" w14:paraId="223E21F7" w14:textId="77777777" w:rsidTr="0027641C">
        <w:trPr>
          <w:trHeight w:val="278"/>
        </w:trPr>
        <w:tc>
          <w:tcPr>
            <w:tcW w:w="1985" w:type="dxa"/>
            <w:vMerge/>
            <w:tcBorders>
              <w:top w:val="single" w:sz="4" w:space="0" w:color="auto"/>
              <w:left w:val="single" w:sz="4" w:space="0" w:color="auto"/>
              <w:bottom w:val="single" w:sz="4" w:space="0" w:color="auto"/>
              <w:right w:val="single" w:sz="4" w:space="0" w:color="auto"/>
            </w:tcBorders>
          </w:tcPr>
          <w:p w14:paraId="1E970590" w14:textId="77777777" w:rsidR="0027641C" w:rsidRPr="004C12B3" w:rsidRDefault="0027641C" w:rsidP="0027641C"/>
        </w:tc>
        <w:tc>
          <w:tcPr>
            <w:tcW w:w="3495" w:type="dxa"/>
            <w:tcBorders>
              <w:top w:val="single" w:sz="4" w:space="0" w:color="auto"/>
              <w:left w:val="single" w:sz="4" w:space="0" w:color="auto"/>
              <w:bottom w:val="single" w:sz="4" w:space="0" w:color="auto"/>
              <w:right w:val="single" w:sz="4" w:space="0" w:color="auto"/>
            </w:tcBorders>
            <w:noWrap/>
          </w:tcPr>
          <w:p w14:paraId="22BD1F4F" w14:textId="77777777" w:rsidR="0027641C" w:rsidRPr="004C12B3" w:rsidRDefault="0027641C" w:rsidP="0027641C">
            <w:r w:rsidRPr="004C12B3">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4C66E3CE" w14:textId="77777777" w:rsidR="0027641C" w:rsidRPr="004C12B3" w:rsidRDefault="0027641C" w:rsidP="0027641C">
            <w:pPr>
              <w:jc w:val="center"/>
            </w:pPr>
            <w:r w:rsidRPr="004C12B3">
              <w:t>13</w:t>
            </w:r>
          </w:p>
        </w:tc>
      </w:tr>
      <w:tr w:rsidR="0027641C" w:rsidRPr="004C12B3" w14:paraId="22ACFCE0" w14:textId="77777777" w:rsidTr="0027641C">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44A9C930" w14:textId="77777777" w:rsidR="0027641C" w:rsidRPr="004C12B3" w:rsidRDefault="0027641C" w:rsidP="0027641C">
            <w:pPr>
              <w:jc w:val="right"/>
              <w:rPr>
                <w:i/>
                <w:iCs/>
              </w:rPr>
            </w:pPr>
            <w:r w:rsidRPr="004C12B3">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09802B7" w14:textId="77777777" w:rsidR="0027641C" w:rsidRPr="004C12B3" w:rsidRDefault="0027641C" w:rsidP="0027641C">
            <w:pPr>
              <w:jc w:val="center"/>
              <w:rPr>
                <w:b/>
                <w:i/>
                <w:iCs/>
              </w:rPr>
            </w:pPr>
            <w:r w:rsidRPr="004C12B3">
              <w:rPr>
                <w:b/>
                <w:i/>
                <w:iCs/>
              </w:rPr>
              <w:t>41</w:t>
            </w:r>
          </w:p>
        </w:tc>
      </w:tr>
      <w:tr w:rsidR="0027641C" w:rsidRPr="004C12B3" w14:paraId="3D0BDCAB" w14:textId="77777777" w:rsidTr="0027641C">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616DE168" w14:textId="77777777" w:rsidR="0027641C" w:rsidRPr="004C12B3" w:rsidRDefault="0027641C" w:rsidP="0027641C">
            <w:pPr>
              <w:jc w:val="center"/>
            </w:pPr>
            <w:r w:rsidRPr="004C12B3">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14:paraId="4F6D5049" w14:textId="77777777" w:rsidR="0027641C" w:rsidRPr="004C12B3" w:rsidRDefault="0027641C" w:rsidP="0027641C">
            <w:r w:rsidRPr="004C12B3">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2FADE3E0" w14:textId="77777777" w:rsidR="0027641C" w:rsidRPr="004C12B3" w:rsidRDefault="0027641C" w:rsidP="0027641C">
            <w:pPr>
              <w:jc w:val="center"/>
            </w:pPr>
            <w:r w:rsidRPr="004C12B3">
              <w:t>37</w:t>
            </w:r>
          </w:p>
        </w:tc>
      </w:tr>
      <w:tr w:rsidR="0027641C" w:rsidRPr="004C12B3" w14:paraId="5EEDDD4B" w14:textId="77777777" w:rsidTr="0027641C">
        <w:trPr>
          <w:trHeight w:val="300"/>
        </w:trPr>
        <w:tc>
          <w:tcPr>
            <w:tcW w:w="1985" w:type="dxa"/>
            <w:vMerge/>
            <w:tcBorders>
              <w:top w:val="single" w:sz="4" w:space="0" w:color="auto"/>
              <w:left w:val="single" w:sz="4" w:space="0" w:color="auto"/>
              <w:bottom w:val="single" w:sz="4" w:space="0" w:color="auto"/>
              <w:right w:val="single" w:sz="4" w:space="0" w:color="auto"/>
            </w:tcBorders>
          </w:tcPr>
          <w:p w14:paraId="0B1D733A" w14:textId="77777777" w:rsidR="0027641C" w:rsidRPr="004C12B3" w:rsidRDefault="0027641C" w:rsidP="0027641C"/>
        </w:tc>
        <w:tc>
          <w:tcPr>
            <w:tcW w:w="3495" w:type="dxa"/>
            <w:tcBorders>
              <w:top w:val="single" w:sz="4" w:space="0" w:color="auto"/>
              <w:left w:val="single" w:sz="4" w:space="0" w:color="auto"/>
              <w:bottom w:val="single" w:sz="4" w:space="0" w:color="auto"/>
              <w:right w:val="single" w:sz="4" w:space="0" w:color="auto"/>
            </w:tcBorders>
            <w:noWrap/>
          </w:tcPr>
          <w:p w14:paraId="03DA2927" w14:textId="77777777" w:rsidR="0027641C" w:rsidRPr="004C12B3" w:rsidRDefault="0027641C" w:rsidP="0027641C">
            <w:r w:rsidRPr="004C12B3">
              <w:t xml:space="preserve">gūžas </w:t>
            </w:r>
            <w:proofErr w:type="spellStart"/>
            <w:r w:rsidRPr="004C12B3">
              <w:t>hibrīdtipa</w:t>
            </w:r>
            <w:proofErr w:type="spellEnd"/>
            <w:r w:rsidRPr="004C12B3">
              <w:t xml:space="preserve">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3696FAB" w14:textId="77777777" w:rsidR="0027641C" w:rsidRPr="004C12B3" w:rsidRDefault="0027641C" w:rsidP="0027641C">
            <w:pPr>
              <w:jc w:val="center"/>
            </w:pPr>
            <w:r w:rsidRPr="004C12B3">
              <w:t>2</w:t>
            </w:r>
          </w:p>
        </w:tc>
      </w:tr>
      <w:tr w:rsidR="0027641C" w:rsidRPr="004C12B3" w14:paraId="1CA703FA" w14:textId="77777777" w:rsidTr="0027641C">
        <w:trPr>
          <w:trHeight w:val="275"/>
        </w:trPr>
        <w:tc>
          <w:tcPr>
            <w:tcW w:w="1985" w:type="dxa"/>
            <w:vMerge/>
            <w:tcBorders>
              <w:top w:val="single" w:sz="4" w:space="0" w:color="auto"/>
              <w:left w:val="single" w:sz="4" w:space="0" w:color="auto"/>
              <w:bottom w:val="single" w:sz="4" w:space="0" w:color="auto"/>
              <w:right w:val="single" w:sz="4" w:space="0" w:color="auto"/>
            </w:tcBorders>
          </w:tcPr>
          <w:p w14:paraId="664F6ED8" w14:textId="77777777" w:rsidR="0027641C" w:rsidRPr="004C12B3" w:rsidRDefault="0027641C" w:rsidP="0027641C"/>
        </w:tc>
        <w:tc>
          <w:tcPr>
            <w:tcW w:w="3495" w:type="dxa"/>
            <w:tcBorders>
              <w:top w:val="single" w:sz="4" w:space="0" w:color="auto"/>
              <w:left w:val="single" w:sz="4" w:space="0" w:color="auto"/>
              <w:bottom w:val="single" w:sz="4" w:space="0" w:color="auto"/>
              <w:right w:val="single" w:sz="4" w:space="0" w:color="auto"/>
            </w:tcBorders>
            <w:noWrap/>
          </w:tcPr>
          <w:p w14:paraId="105C4431" w14:textId="77777777" w:rsidR="0027641C" w:rsidRPr="004C12B3" w:rsidRDefault="0027641C" w:rsidP="0027641C">
            <w:r w:rsidRPr="004C12B3">
              <w:t>elkoņa loc. daļēja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3EB0B89C" w14:textId="77777777" w:rsidR="0027641C" w:rsidRPr="004C12B3" w:rsidRDefault="0027641C" w:rsidP="0027641C">
            <w:pPr>
              <w:jc w:val="center"/>
            </w:pPr>
            <w:r w:rsidRPr="004C12B3">
              <w:t>1</w:t>
            </w:r>
          </w:p>
        </w:tc>
      </w:tr>
      <w:tr w:rsidR="0027641C" w:rsidRPr="004C12B3" w14:paraId="1129EB37" w14:textId="77777777" w:rsidTr="0027641C">
        <w:trPr>
          <w:trHeight w:val="275"/>
        </w:trPr>
        <w:tc>
          <w:tcPr>
            <w:tcW w:w="1985" w:type="dxa"/>
            <w:vMerge/>
            <w:tcBorders>
              <w:top w:val="single" w:sz="4" w:space="0" w:color="auto"/>
              <w:left w:val="single" w:sz="4" w:space="0" w:color="auto"/>
              <w:bottom w:val="single" w:sz="4" w:space="0" w:color="auto"/>
              <w:right w:val="single" w:sz="4" w:space="0" w:color="auto"/>
            </w:tcBorders>
          </w:tcPr>
          <w:p w14:paraId="4E50565A" w14:textId="77777777" w:rsidR="0027641C" w:rsidRPr="004C12B3" w:rsidRDefault="0027641C" w:rsidP="0027641C"/>
        </w:tc>
        <w:tc>
          <w:tcPr>
            <w:tcW w:w="3495" w:type="dxa"/>
            <w:tcBorders>
              <w:top w:val="single" w:sz="4" w:space="0" w:color="auto"/>
              <w:left w:val="single" w:sz="4" w:space="0" w:color="auto"/>
              <w:bottom w:val="single" w:sz="4" w:space="0" w:color="auto"/>
              <w:right w:val="single" w:sz="4" w:space="0" w:color="auto"/>
            </w:tcBorders>
            <w:noWrap/>
          </w:tcPr>
          <w:p w14:paraId="7B0D8DF0" w14:textId="77777777" w:rsidR="0027641C" w:rsidRPr="004C12B3" w:rsidRDefault="0027641C" w:rsidP="0027641C">
            <w:r w:rsidRPr="004C12B3">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520B28D2" w14:textId="77777777" w:rsidR="0027641C" w:rsidRPr="004C12B3" w:rsidRDefault="0027641C" w:rsidP="0027641C">
            <w:pPr>
              <w:jc w:val="center"/>
            </w:pPr>
            <w:r w:rsidRPr="004C12B3">
              <w:t>30</w:t>
            </w:r>
          </w:p>
        </w:tc>
      </w:tr>
      <w:tr w:rsidR="0027641C" w:rsidRPr="004C12B3" w14:paraId="2392B47A" w14:textId="77777777" w:rsidTr="0027641C">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1031582D" w14:textId="77777777" w:rsidR="0027641C" w:rsidRPr="004C12B3" w:rsidRDefault="0027641C" w:rsidP="0027641C">
            <w:pPr>
              <w:jc w:val="right"/>
              <w:rPr>
                <w:i/>
                <w:iCs/>
              </w:rPr>
            </w:pPr>
            <w:r w:rsidRPr="004C12B3">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0107CDB" w14:textId="77777777" w:rsidR="0027641C" w:rsidRPr="004C12B3" w:rsidRDefault="0027641C" w:rsidP="0027641C">
            <w:pPr>
              <w:jc w:val="center"/>
              <w:rPr>
                <w:b/>
                <w:i/>
                <w:iCs/>
              </w:rPr>
            </w:pPr>
            <w:r w:rsidRPr="004C12B3">
              <w:rPr>
                <w:b/>
                <w:i/>
                <w:iCs/>
              </w:rPr>
              <w:t>70</w:t>
            </w:r>
          </w:p>
        </w:tc>
      </w:tr>
      <w:tr w:rsidR="0027641C" w:rsidRPr="004C12B3" w14:paraId="17C448B0" w14:textId="77777777" w:rsidTr="0027641C">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E227AC5" w14:textId="77777777" w:rsidR="0027641C" w:rsidRPr="004C12B3" w:rsidRDefault="0027641C" w:rsidP="0027641C">
            <w:pPr>
              <w:rPr>
                <w:b/>
                <w:bCs/>
              </w:rPr>
            </w:pPr>
            <w:r w:rsidRPr="004C12B3">
              <w:rPr>
                <w:b/>
                <w:bCs/>
              </w:rPr>
              <w:t>Pavisam kopā primārās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CCB83A" w14:textId="77777777" w:rsidR="0027641C" w:rsidRPr="004C12B3" w:rsidRDefault="0027641C" w:rsidP="0027641C">
            <w:pPr>
              <w:jc w:val="center"/>
              <w:rPr>
                <w:b/>
                <w:bCs/>
                <w:i/>
              </w:rPr>
            </w:pPr>
            <w:r w:rsidRPr="004C12B3">
              <w:rPr>
                <w:b/>
                <w:bCs/>
                <w:i/>
              </w:rPr>
              <w:t>187</w:t>
            </w:r>
          </w:p>
        </w:tc>
      </w:tr>
      <w:tr w:rsidR="0027641C" w:rsidRPr="004C12B3" w14:paraId="252E5AC6" w14:textId="77777777" w:rsidTr="0027641C">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60254394" w14:textId="77777777" w:rsidR="0027641C" w:rsidRPr="004C12B3" w:rsidRDefault="0027641C" w:rsidP="0027641C">
            <w:pPr>
              <w:jc w:val="center"/>
            </w:pPr>
            <w:r w:rsidRPr="004C12B3">
              <w:t>Revīzijas operācijas</w:t>
            </w:r>
          </w:p>
        </w:tc>
        <w:tc>
          <w:tcPr>
            <w:tcW w:w="3495" w:type="dxa"/>
            <w:tcBorders>
              <w:top w:val="single" w:sz="4" w:space="0" w:color="auto"/>
              <w:left w:val="single" w:sz="4" w:space="0" w:color="auto"/>
              <w:bottom w:val="single" w:sz="4" w:space="0" w:color="auto"/>
              <w:right w:val="single" w:sz="4" w:space="0" w:color="auto"/>
            </w:tcBorders>
            <w:noWrap/>
          </w:tcPr>
          <w:p w14:paraId="109E7516" w14:textId="77777777" w:rsidR="0027641C" w:rsidRPr="004C12B3" w:rsidRDefault="0027641C" w:rsidP="0027641C">
            <w:r w:rsidRPr="004C12B3">
              <w:t>gūžas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29FE8B2F" w14:textId="77777777" w:rsidR="0027641C" w:rsidRPr="004C12B3" w:rsidRDefault="0027641C" w:rsidP="0027641C">
            <w:pPr>
              <w:jc w:val="center"/>
            </w:pPr>
            <w:r w:rsidRPr="004C12B3">
              <w:t>118</w:t>
            </w:r>
          </w:p>
        </w:tc>
      </w:tr>
      <w:tr w:rsidR="0027641C" w:rsidRPr="004C12B3" w14:paraId="5F034397" w14:textId="77777777" w:rsidTr="0027641C">
        <w:trPr>
          <w:trHeight w:val="300"/>
        </w:trPr>
        <w:tc>
          <w:tcPr>
            <w:tcW w:w="1985" w:type="dxa"/>
            <w:vMerge/>
            <w:tcBorders>
              <w:top w:val="single" w:sz="4" w:space="0" w:color="auto"/>
              <w:left w:val="single" w:sz="4" w:space="0" w:color="auto"/>
              <w:bottom w:val="single" w:sz="4" w:space="0" w:color="auto"/>
              <w:right w:val="single" w:sz="4" w:space="0" w:color="auto"/>
            </w:tcBorders>
          </w:tcPr>
          <w:p w14:paraId="7E5D2974" w14:textId="77777777" w:rsidR="0027641C" w:rsidRPr="004C12B3" w:rsidRDefault="0027641C" w:rsidP="0027641C">
            <w:pPr>
              <w:jc w:val="center"/>
            </w:pPr>
          </w:p>
        </w:tc>
        <w:tc>
          <w:tcPr>
            <w:tcW w:w="3495" w:type="dxa"/>
            <w:tcBorders>
              <w:top w:val="single" w:sz="4" w:space="0" w:color="auto"/>
              <w:left w:val="single" w:sz="4" w:space="0" w:color="auto"/>
              <w:bottom w:val="single" w:sz="4" w:space="0" w:color="auto"/>
              <w:right w:val="single" w:sz="4" w:space="0" w:color="auto"/>
            </w:tcBorders>
            <w:noWrap/>
          </w:tcPr>
          <w:p w14:paraId="570C4AF0" w14:textId="77777777" w:rsidR="0027641C" w:rsidRPr="004C12B3" w:rsidRDefault="0027641C" w:rsidP="0027641C">
            <w:r w:rsidRPr="004C12B3">
              <w:t>ceļa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0DA3C683" w14:textId="77777777" w:rsidR="0027641C" w:rsidRPr="004C12B3" w:rsidRDefault="0027641C" w:rsidP="0027641C">
            <w:pPr>
              <w:jc w:val="center"/>
            </w:pPr>
            <w:r w:rsidRPr="004C12B3">
              <w:t>28</w:t>
            </w:r>
          </w:p>
        </w:tc>
      </w:tr>
      <w:tr w:rsidR="0027641C" w:rsidRPr="004C12B3" w14:paraId="32FFCA29" w14:textId="77777777" w:rsidTr="0027641C">
        <w:trPr>
          <w:trHeight w:val="300"/>
        </w:trPr>
        <w:tc>
          <w:tcPr>
            <w:tcW w:w="1985" w:type="dxa"/>
            <w:vMerge/>
            <w:tcBorders>
              <w:top w:val="single" w:sz="4" w:space="0" w:color="auto"/>
              <w:left w:val="single" w:sz="4" w:space="0" w:color="auto"/>
              <w:bottom w:val="single" w:sz="4" w:space="0" w:color="auto"/>
              <w:right w:val="single" w:sz="4" w:space="0" w:color="auto"/>
            </w:tcBorders>
          </w:tcPr>
          <w:p w14:paraId="1B44D3F2" w14:textId="77777777" w:rsidR="0027641C" w:rsidRPr="004C12B3" w:rsidRDefault="0027641C" w:rsidP="0027641C">
            <w:pPr>
              <w:jc w:val="center"/>
            </w:pPr>
          </w:p>
        </w:tc>
        <w:tc>
          <w:tcPr>
            <w:tcW w:w="3495" w:type="dxa"/>
            <w:tcBorders>
              <w:top w:val="single" w:sz="4" w:space="0" w:color="auto"/>
              <w:left w:val="single" w:sz="4" w:space="0" w:color="auto"/>
              <w:bottom w:val="single" w:sz="4" w:space="0" w:color="auto"/>
              <w:right w:val="single" w:sz="4" w:space="0" w:color="auto"/>
            </w:tcBorders>
            <w:noWrap/>
          </w:tcPr>
          <w:p w14:paraId="3A83A775" w14:textId="77777777" w:rsidR="0027641C" w:rsidRPr="004C12B3" w:rsidRDefault="0027641C" w:rsidP="0027641C">
            <w:r w:rsidRPr="004C12B3">
              <w:t>pleca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67BC0459" w14:textId="77777777" w:rsidR="0027641C" w:rsidRPr="004C12B3" w:rsidRDefault="0027641C" w:rsidP="0027641C">
            <w:pPr>
              <w:jc w:val="center"/>
            </w:pPr>
            <w:r w:rsidRPr="004C12B3">
              <w:t>3</w:t>
            </w:r>
          </w:p>
        </w:tc>
      </w:tr>
      <w:tr w:rsidR="0027641C" w:rsidRPr="004C12B3" w14:paraId="75D4A742" w14:textId="77777777" w:rsidTr="0027641C">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9FB5C17" w14:textId="77777777" w:rsidR="0027641C" w:rsidRPr="004C12B3" w:rsidRDefault="0027641C" w:rsidP="0027641C">
            <w:pPr>
              <w:jc w:val="right"/>
              <w:rPr>
                <w:i/>
                <w:iCs/>
              </w:rPr>
            </w:pPr>
            <w:r w:rsidRPr="004C12B3">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B08A5FC" w14:textId="77777777" w:rsidR="0027641C" w:rsidRPr="004C12B3" w:rsidRDefault="0027641C" w:rsidP="0027641C">
            <w:pPr>
              <w:jc w:val="center"/>
              <w:rPr>
                <w:b/>
                <w:i/>
                <w:iCs/>
              </w:rPr>
            </w:pPr>
            <w:r w:rsidRPr="004C12B3">
              <w:rPr>
                <w:b/>
                <w:i/>
                <w:iCs/>
              </w:rPr>
              <w:t>149</w:t>
            </w:r>
          </w:p>
        </w:tc>
      </w:tr>
      <w:tr w:rsidR="0027641C" w:rsidRPr="004C12B3" w14:paraId="79281EAA" w14:textId="77777777" w:rsidTr="0027641C">
        <w:trPr>
          <w:trHeight w:val="311"/>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192B3" w14:textId="77777777" w:rsidR="0027641C" w:rsidRPr="004C12B3" w:rsidRDefault="0027641C" w:rsidP="0027641C">
            <w:pPr>
              <w:rPr>
                <w:b/>
                <w:bCs/>
              </w:rPr>
            </w:pPr>
            <w:r w:rsidRPr="004C12B3">
              <w:rPr>
                <w:b/>
                <w:bCs/>
              </w:rPr>
              <w:t>Kopā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505C374" w14:textId="77777777" w:rsidR="0027641C" w:rsidRPr="004C12B3" w:rsidRDefault="0027641C" w:rsidP="0027641C">
            <w:pPr>
              <w:jc w:val="center"/>
              <w:rPr>
                <w:b/>
                <w:bCs/>
              </w:rPr>
            </w:pPr>
            <w:r w:rsidRPr="004C12B3">
              <w:rPr>
                <w:b/>
                <w:bCs/>
              </w:rPr>
              <w:t>336</w:t>
            </w:r>
          </w:p>
        </w:tc>
      </w:tr>
    </w:tbl>
    <w:p w14:paraId="7FA21FAA" w14:textId="77777777" w:rsidR="00EB0964" w:rsidRPr="004C12B3" w:rsidRDefault="00EB0964" w:rsidP="00EB0964">
      <w:pPr>
        <w:jc w:val="center"/>
        <w:rPr>
          <w:b/>
        </w:rPr>
      </w:pPr>
    </w:p>
    <w:p w14:paraId="7639E4EA" w14:textId="77777777" w:rsidR="00B02F65" w:rsidRPr="004C12B3" w:rsidRDefault="00B02F65" w:rsidP="00B02F65">
      <w:pPr>
        <w:sectPr w:rsidR="00B02F65" w:rsidRPr="004C12B3">
          <w:footerReference w:type="default" r:id="rId11"/>
          <w:footerReference w:type="first" r:id="rId12"/>
          <w:pgSz w:w="11906" w:h="16838"/>
          <w:pgMar w:top="426" w:right="1418" w:bottom="284" w:left="1797" w:header="624" w:footer="600" w:gutter="0"/>
          <w:cols w:space="720"/>
        </w:sectPr>
      </w:pPr>
    </w:p>
    <w:tbl>
      <w:tblPr>
        <w:tblW w:w="13940" w:type="dxa"/>
        <w:tblInd w:w="93" w:type="dxa"/>
        <w:tblLayout w:type="fixed"/>
        <w:tblLook w:val="00A0" w:firstRow="1" w:lastRow="0" w:firstColumn="1" w:lastColumn="0" w:noHBand="0" w:noVBand="0"/>
      </w:tblPr>
      <w:tblGrid>
        <w:gridCol w:w="1400"/>
        <w:gridCol w:w="1280"/>
        <w:gridCol w:w="35"/>
        <w:gridCol w:w="986"/>
        <w:gridCol w:w="1354"/>
        <w:gridCol w:w="65"/>
        <w:gridCol w:w="849"/>
        <w:gridCol w:w="1551"/>
        <w:gridCol w:w="1100"/>
        <w:gridCol w:w="1300"/>
        <w:gridCol w:w="1300"/>
        <w:gridCol w:w="1300"/>
        <w:gridCol w:w="1420"/>
      </w:tblGrid>
      <w:tr w:rsidR="0027641C" w:rsidRPr="004C12B3" w14:paraId="57A0EFE4" w14:textId="77777777" w:rsidTr="00E41F0E">
        <w:trPr>
          <w:trHeight w:val="315"/>
        </w:trPr>
        <w:tc>
          <w:tcPr>
            <w:tcW w:w="9920" w:type="dxa"/>
            <w:gridSpan w:val="10"/>
            <w:noWrap/>
            <w:vAlign w:val="bottom"/>
          </w:tcPr>
          <w:p w14:paraId="260FE669" w14:textId="6BFF3300" w:rsidR="00AA6B42" w:rsidRPr="004C12B3" w:rsidRDefault="00AA6B42" w:rsidP="00AA6B42">
            <w:pPr>
              <w:rPr>
                <w:b/>
                <w:bCs/>
                <w:u w:val="single"/>
              </w:rPr>
            </w:pPr>
            <w:r w:rsidRPr="004C12B3">
              <w:rPr>
                <w:b/>
                <w:bCs/>
                <w:u w:val="single"/>
              </w:rPr>
              <w:lastRenderedPageBreak/>
              <w:t>Sniegto valsts apmaksāto stacionāro pakalpojumu apjoms 202</w:t>
            </w:r>
            <w:r w:rsidR="0027641C" w:rsidRPr="004C12B3">
              <w:rPr>
                <w:b/>
                <w:bCs/>
                <w:u w:val="single"/>
              </w:rPr>
              <w:t>1</w:t>
            </w:r>
            <w:r w:rsidRPr="004C12B3">
              <w:rPr>
                <w:b/>
                <w:bCs/>
                <w:u w:val="single"/>
              </w:rPr>
              <w:t>. gada janvārī – martā  sadalījumā: plānveida un neatliekamā palīdzība</w:t>
            </w:r>
          </w:p>
        </w:tc>
        <w:tc>
          <w:tcPr>
            <w:tcW w:w="1300" w:type="dxa"/>
            <w:noWrap/>
            <w:vAlign w:val="bottom"/>
          </w:tcPr>
          <w:p w14:paraId="4B07184B" w14:textId="77777777" w:rsidR="00AA6B42" w:rsidRPr="004C12B3" w:rsidRDefault="00AA6B42" w:rsidP="00AA6B42">
            <w:pPr>
              <w:rPr>
                <w:b/>
                <w:bCs/>
                <w:u w:val="single"/>
              </w:rPr>
            </w:pPr>
          </w:p>
        </w:tc>
        <w:tc>
          <w:tcPr>
            <w:tcW w:w="1300" w:type="dxa"/>
            <w:noWrap/>
            <w:vAlign w:val="bottom"/>
          </w:tcPr>
          <w:p w14:paraId="6A3BE064" w14:textId="77777777" w:rsidR="00AA6B42" w:rsidRPr="004C12B3" w:rsidRDefault="00AA6B42" w:rsidP="00AA6B42">
            <w:pPr>
              <w:rPr>
                <w:b/>
                <w:bCs/>
                <w:u w:val="single"/>
              </w:rPr>
            </w:pPr>
          </w:p>
        </w:tc>
        <w:tc>
          <w:tcPr>
            <w:tcW w:w="1420" w:type="dxa"/>
            <w:noWrap/>
            <w:vAlign w:val="bottom"/>
          </w:tcPr>
          <w:p w14:paraId="161C52CB" w14:textId="77777777" w:rsidR="00AA6B42" w:rsidRPr="004C12B3" w:rsidRDefault="00AA6B42" w:rsidP="00AA6B42">
            <w:pPr>
              <w:rPr>
                <w:b/>
                <w:bCs/>
                <w:u w:val="single"/>
              </w:rPr>
            </w:pPr>
          </w:p>
        </w:tc>
      </w:tr>
      <w:tr w:rsidR="0027641C" w:rsidRPr="004C12B3" w14:paraId="69BC6073" w14:textId="77777777" w:rsidTr="00685FEC">
        <w:trPr>
          <w:trHeight w:val="300"/>
        </w:trPr>
        <w:tc>
          <w:tcPr>
            <w:tcW w:w="1400" w:type="dxa"/>
            <w:noWrap/>
            <w:vAlign w:val="bottom"/>
          </w:tcPr>
          <w:p w14:paraId="541FD5DE" w14:textId="77777777" w:rsidR="00AA6B42" w:rsidRPr="004C12B3" w:rsidRDefault="00AA6B42" w:rsidP="00AA6B42"/>
        </w:tc>
        <w:tc>
          <w:tcPr>
            <w:tcW w:w="1280" w:type="dxa"/>
            <w:noWrap/>
            <w:vAlign w:val="bottom"/>
          </w:tcPr>
          <w:p w14:paraId="645C8FE5" w14:textId="77777777" w:rsidR="00AA6B42" w:rsidRPr="004C12B3" w:rsidRDefault="00AA6B42" w:rsidP="00AA6B42"/>
        </w:tc>
        <w:tc>
          <w:tcPr>
            <w:tcW w:w="1021" w:type="dxa"/>
            <w:gridSpan w:val="2"/>
            <w:noWrap/>
            <w:vAlign w:val="bottom"/>
          </w:tcPr>
          <w:p w14:paraId="4E0933C2" w14:textId="77777777" w:rsidR="00AA6B42" w:rsidRPr="004C12B3" w:rsidRDefault="00AA6B42" w:rsidP="00AA6B42"/>
        </w:tc>
        <w:tc>
          <w:tcPr>
            <w:tcW w:w="1419" w:type="dxa"/>
            <w:gridSpan w:val="2"/>
            <w:noWrap/>
            <w:vAlign w:val="bottom"/>
          </w:tcPr>
          <w:p w14:paraId="52138513" w14:textId="77777777" w:rsidR="00AA6B42" w:rsidRPr="004C12B3" w:rsidRDefault="00AA6B42" w:rsidP="00AA6B42"/>
        </w:tc>
        <w:tc>
          <w:tcPr>
            <w:tcW w:w="849" w:type="dxa"/>
            <w:noWrap/>
            <w:vAlign w:val="bottom"/>
          </w:tcPr>
          <w:p w14:paraId="51E4FD72" w14:textId="77777777" w:rsidR="00AA6B42" w:rsidRPr="004C12B3" w:rsidRDefault="00AA6B42" w:rsidP="00AA6B42"/>
        </w:tc>
        <w:tc>
          <w:tcPr>
            <w:tcW w:w="1551" w:type="dxa"/>
            <w:noWrap/>
            <w:vAlign w:val="bottom"/>
          </w:tcPr>
          <w:p w14:paraId="58DBEC8F" w14:textId="77777777" w:rsidR="00AA6B42" w:rsidRPr="004C12B3" w:rsidRDefault="00AA6B42" w:rsidP="00AA6B42"/>
        </w:tc>
        <w:tc>
          <w:tcPr>
            <w:tcW w:w="1100" w:type="dxa"/>
            <w:noWrap/>
            <w:vAlign w:val="bottom"/>
          </w:tcPr>
          <w:p w14:paraId="080F043E" w14:textId="77777777" w:rsidR="00AA6B42" w:rsidRPr="004C12B3" w:rsidRDefault="00AA6B42" w:rsidP="00AA6B42"/>
        </w:tc>
        <w:tc>
          <w:tcPr>
            <w:tcW w:w="1300" w:type="dxa"/>
            <w:noWrap/>
            <w:vAlign w:val="bottom"/>
          </w:tcPr>
          <w:p w14:paraId="43226D47" w14:textId="77777777" w:rsidR="00AA6B42" w:rsidRPr="004C12B3" w:rsidRDefault="00AA6B42" w:rsidP="00AA6B42"/>
        </w:tc>
        <w:tc>
          <w:tcPr>
            <w:tcW w:w="1300" w:type="dxa"/>
            <w:noWrap/>
            <w:vAlign w:val="bottom"/>
          </w:tcPr>
          <w:p w14:paraId="1AC723D2" w14:textId="77777777" w:rsidR="00AA6B42" w:rsidRPr="004C12B3" w:rsidRDefault="00AA6B42" w:rsidP="00AA6B42"/>
        </w:tc>
        <w:tc>
          <w:tcPr>
            <w:tcW w:w="1300" w:type="dxa"/>
            <w:noWrap/>
            <w:vAlign w:val="bottom"/>
          </w:tcPr>
          <w:p w14:paraId="64B5FFC3" w14:textId="77777777" w:rsidR="00AA6B42" w:rsidRPr="004C12B3" w:rsidRDefault="00AA6B42" w:rsidP="00AA6B42"/>
        </w:tc>
        <w:tc>
          <w:tcPr>
            <w:tcW w:w="1420" w:type="dxa"/>
            <w:noWrap/>
            <w:vAlign w:val="bottom"/>
          </w:tcPr>
          <w:p w14:paraId="3521B8D4" w14:textId="77777777" w:rsidR="00AA6B42" w:rsidRPr="004C12B3" w:rsidRDefault="00AA6B42" w:rsidP="00AA6B42"/>
        </w:tc>
      </w:tr>
      <w:tr w:rsidR="0027641C" w:rsidRPr="004C12B3" w14:paraId="1186391B" w14:textId="77777777" w:rsidTr="00685FEC">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ACD07E5" w14:textId="77777777" w:rsidR="00AA6B42" w:rsidRPr="004C12B3" w:rsidRDefault="00AA6B42" w:rsidP="00AA6B42">
            <w:pPr>
              <w:jc w:val="center"/>
            </w:pPr>
            <w:r w:rsidRPr="004C12B3">
              <w:t>Periods</w:t>
            </w:r>
          </w:p>
        </w:tc>
        <w:tc>
          <w:tcPr>
            <w:tcW w:w="2301" w:type="dxa"/>
            <w:gridSpan w:val="3"/>
            <w:tcBorders>
              <w:top w:val="single" w:sz="4" w:space="0" w:color="auto"/>
              <w:left w:val="nil"/>
              <w:bottom w:val="single" w:sz="4" w:space="0" w:color="auto"/>
              <w:right w:val="single" w:sz="4" w:space="0" w:color="auto"/>
            </w:tcBorders>
            <w:shd w:val="clear" w:color="auto" w:fill="D9D9D9"/>
            <w:vAlign w:val="center"/>
            <w:hideMark/>
          </w:tcPr>
          <w:p w14:paraId="26B4E084" w14:textId="77777777" w:rsidR="00AA6B42" w:rsidRPr="004C12B3" w:rsidRDefault="00AA6B42" w:rsidP="00AA6B42">
            <w:pPr>
              <w:jc w:val="center"/>
            </w:pPr>
            <w:r w:rsidRPr="004C12B3">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14:paraId="0415F967" w14:textId="77777777" w:rsidR="00AA6B42" w:rsidRPr="004C12B3" w:rsidRDefault="00AA6B42" w:rsidP="00AA6B42">
            <w:pPr>
              <w:jc w:val="center"/>
            </w:pPr>
            <w:r w:rsidRPr="004C12B3">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14:paraId="5A0DA8E7" w14:textId="77777777" w:rsidR="00AA6B42" w:rsidRPr="004C12B3" w:rsidRDefault="00AA6B42" w:rsidP="00AA6B42">
            <w:pPr>
              <w:jc w:val="center"/>
            </w:pPr>
            <w:r w:rsidRPr="004C12B3">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14:paraId="59158081" w14:textId="77777777" w:rsidR="00AA6B42" w:rsidRPr="004C12B3" w:rsidRDefault="00AA6B42" w:rsidP="00AA6B42">
            <w:pPr>
              <w:jc w:val="center"/>
            </w:pPr>
            <w:r w:rsidRPr="004C12B3">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14:paraId="28EFC5DB" w14:textId="77777777" w:rsidR="00AA6B42" w:rsidRPr="004C12B3" w:rsidRDefault="00AA6B42" w:rsidP="00AA6B42">
            <w:pPr>
              <w:jc w:val="center"/>
            </w:pPr>
            <w:r w:rsidRPr="004C12B3">
              <w:t>Sniegto pakalpojumu īpatsvars neatliekamajai palīdzībai no kopā sniegtajiem pakalpojumiem %</w:t>
            </w:r>
          </w:p>
        </w:tc>
      </w:tr>
      <w:tr w:rsidR="0027641C" w:rsidRPr="004C12B3" w14:paraId="5956E297" w14:textId="77777777" w:rsidTr="009C7215">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65496C6A" w14:textId="77777777" w:rsidR="00AA6B42" w:rsidRPr="004C12B3" w:rsidRDefault="00AA6B42" w:rsidP="00AA6B42"/>
        </w:tc>
        <w:tc>
          <w:tcPr>
            <w:tcW w:w="1315" w:type="dxa"/>
            <w:gridSpan w:val="2"/>
            <w:tcBorders>
              <w:top w:val="nil"/>
              <w:left w:val="nil"/>
              <w:bottom w:val="single" w:sz="4" w:space="0" w:color="auto"/>
              <w:right w:val="single" w:sz="4" w:space="0" w:color="auto"/>
            </w:tcBorders>
            <w:shd w:val="clear" w:color="auto" w:fill="D9D9D9"/>
            <w:vAlign w:val="center"/>
            <w:hideMark/>
          </w:tcPr>
          <w:p w14:paraId="4CD113C5" w14:textId="77777777" w:rsidR="00AA6B42" w:rsidRPr="004C12B3" w:rsidRDefault="00AA6B42" w:rsidP="00AA6B42">
            <w:pPr>
              <w:jc w:val="center"/>
            </w:pPr>
            <w:r w:rsidRPr="004C12B3">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14:paraId="0BF050AD" w14:textId="77777777" w:rsidR="00AA6B42" w:rsidRPr="004C12B3" w:rsidRDefault="00AA6B42" w:rsidP="00AA6B42">
            <w:pPr>
              <w:jc w:val="center"/>
            </w:pPr>
            <w:r w:rsidRPr="004C12B3">
              <w:t>Pacientu skaits</w:t>
            </w:r>
          </w:p>
        </w:tc>
        <w:tc>
          <w:tcPr>
            <w:tcW w:w="1354" w:type="dxa"/>
            <w:tcBorders>
              <w:top w:val="nil"/>
              <w:left w:val="nil"/>
              <w:bottom w:val="single" w:sz="4" w:space="0" w:color="auto"/>
              <w:right w:val="single" w:sz="4" w:space="0" w:color="auto"/>
            </w:tcBorders>
            <w:shd w:val="clear" w:color="auto" w:fill="D9D9D9"/>
            <w:vAlign w:val="center"/>
            <w:hideMark/>
          </w:tcPr>
          <w:p w14:paraId="1D53A3BD" w14:textId="77777777" w:rsidR="00AA6B42" w:rsidRPr="004C12B3" w:rsidRDefault="00AA6B42" w:rsidP="00AA6B42">
            <w:pPr>
              <w:jc w:val="center"/>
            </w:pPr>
            <w:r w:rsidRPr="004C12B3">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14:paraId="2CBD478D" w14:textId="77777777" w:rsidR="00AA6B42" w:rsidRPr="004C12B3" w:rsidRDefault="00AA6B42" w:rsidP="00AA6B42">
            <w:pPr>
              <w:jc w:val="center"/>
            </w:pPr>
            <w:r w:rsidRPr="004C12B3">
              <w:t>Pacientu skaits</w:t>
            </w:r>
          </w:p>
        </w:tc>
        <w:tc>
          <w:tcPr>
            <w:tcW w:w="1551" w:type="dxa"/>
            <w:tcBorders>
              <w:top w:val="nil"/>
              <w:left w:val="nil"/>
              <w:bottom w:val="single" w:sz="4" w:space="0" w:color="auto"/>
              <w:right w:val="single" w:sz="4" w:space="0" w:color="auto"/>
            </w:tcBorders>
            <w:shd w:val="clear" w:color="auto" w:fill="D9D9D9"/>
            <w:vAlign w:val="center"/>
            <w:hideMark/>
          </w:tcPr>
          <w:p w14:paraId="746EC768" w14:textId="77777777" w:rsidR="00AA6B42" w:rsidRPr="004C12B3" w:rsidRDefault="00AA6B42" w:rsidP="00AA6B42">
            <w:pPr>
              <w:jc w:val="center"/>
            </w:pPr>
            <w:r w:rsidRPr="004C12B3">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14:paraId="58E4E328" w14:textId="77777777" w:rsidR="00AA6B42" w:rsidRPr="004C12B3" w:rsidRDefault="00AA6B42" w:rsidP="00AA6B42">
            <w:pPr>
              <w:jc w:val="center"/>
            </w:pPr>
            <w:r w:rsidRPr="004C12B3">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5FEB5177" w14:textId="77777777" w:rsidR="00AA6B42" w:rsidRPr="004C12B3" w:rsidRDefault="00AA6B42" w:rsidP="00AA6B42">
            <w:pPr>
              <w:jc w:val="center"/>
            </w:pPr>
            <w:r w:rsidRPr="004C12B3">
              <w:t>Nauda</w:t>
            </w:r>
          </w:p>
        </w:tc>
        <w:tc>
          <w:tcPr>
            <w:tcW w:w="1300" w:type="dxa"/>
            <w:tcBorders>
              <w:top w:val="nil"/>
              <w:left w:val="nil"/>
              <w:bottom w:val="single" w:sz="4" w:space="0" w:color="auto"/>
              <w:right w:val="single" w:sz="4" w:space="0" w:color="auto"/>
            </w:tcBorders>
            <w:shd w:val="clear" w:color="auto" w:fill="D9D9D9"/>
            <w:vAlign w:val="center"/>
            <w:hideMark/>
          </w:tcPr>
          <w:p w14:paraId="61A13D90" w14:textId="77777777" w:rsidR="00AA6B42" w:rsidRPr="004C12B3" w:rsidRDefault="00AA6B42" w:rsidP="00AA6B42">
            <w:pPr>
              <w:jc w:val="center"/>
            </w:pPr>
            <w:r w:rsidRPr="004C12B3">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01C39668" w14:textId="77777777" w:rsidR="00AA6B42" w:rsidRPr="004C12B3" w:rsidRDefault="00AA6B42" w:rsidP="00AA6B42">
            <w:pPr>
              <w:jc w:val="center"/>
            </w:pPr>
            <w:r w:rsidRPr="004C12B3">
              <w:t>Nauda</w:t>
            </w:r>
          </w:p>
        </w:tc>
        <w:tc>
          <w:tcPr>
            <w:tcW w:w="1420" w:type="dxa"/>
            <w:tcBorders>
              <w:top w:val="nil"/>
              <w:left w:val="nil"/>
              <w:bottom w:val="single" w:sz="4" w:space="0" w:color="auto"/>
              <w:right w:val="single" w:sz="4" w:space="0" w:color="auto"/>
            </w:tcBorders>
            <w:shd w:val="clear" w:color="auto" w:fill="D9D9D9"/>
            <w:vAlign w:val="center"/>
            <w:hideMark/>
          </w:tcPr>
          <w:p w14:paraId="476DC622" w14:textId="77777777" w:rsidR="00AA6B42" w:rsidRPr="004C12B3" w:rsidRDefault="00AA6B42" w:rsidP="00AA6B42">
            <w:pPr>
              <w:jc w:val="center"/>
            </w:pPr>
            <w:r w:rsidRPr="004C12B3">
              <w:t>Pacientu skaits</w:t>
            </w:r>
          </w:p>
        </w:tc>
      </w:tr>
      <w:tr w:rsidR="0027641C" w:rsidRPr="004C12B3" w14:paraId="00754D72" w14:textId="77777777" w:rsidTr="009C7215">
        <w:trPr>
          <w:trHeight w:val="606"/>
        </w:trPr>
        <w:tc>
          <w:tcPr>
            <w:tcW w:w="1400" w:type="dxa"/>
            <w:tcBorders>
              <w:top w:val="nil"/>
              <w:left w:val="single" w:sz="4" w:space="0" w:color="auto"/>
              <w:bottom w:val="single" w:sz="4" w:space="0" w:color="auto"/>
              <w:right w:val="single" w:sz="4" w:space="0" w:color="auto"/>
            </w:tcBorders>
            <w:noWrap/>
            <w:vAlign w:val="center"/>
            <w:hideMark/>
          </w:tcPr>
          <w:p w14:paraId="753F9C56" w14:textId="53B7B222" w:rsidR="0027641C" w:rsidRPr="004C12B3" w:rsidRDefault="0027641C" w:rsidP="0027641C">
            <w:pPr>
              <w:jc w:val="center"/>
            </w:pPr>
            <w:r w:rsidRPr="004C12B3">
              <w:t>2021. gada janvārī - martā</w:t>
            </w:r>
          </w:p>
        </w:tc>
        <w:tc>
          <w:tcPr>
            <w:tcW w:w="1315" w:type="dxa"/>
            <w:gridSpan w:val="2"/>
            <w:tcBorders>
              <w:top w:val="nil"/>
              <w:left w:val="nil"/>
              <w:bottom w:val="single" w:sz="4" w:space="0" w:color="auto"/>
              <w:right w:val="single" w:sz="4" w:space="0" w:color="auto"/>
            </w:tcBorders>
            <w:noWrap/>
            <w:vAlign w:val="center"/>
          </w:tcPr>
          <w:p w14:paraId="245D7526" w14:textId="443774AC" w:rsidR="0027641C" w:rsidRPr="004C12B3" w:rsidRDefault="0027641C" w:rsidP="0027641C">
            <w:pPr>
              <w:jc w:val="center"/>
            </w:pPr>
            <w:r w:rsidRPr="004C12B3">
              <w:t>1 277 325</w:t>
            </w:r>
          </w:p>
        </w:tc>
        <w:tc>
          <w:tcPr>
            <w:tcW w:w="986" w:type="dxa"/>
            <w:tcBorders>
              <w:top w:val="nil"/>
              <w:left w:val="nil"/>
              <w:bottom w:val="single" w:sz="4" w:space="0" w:color="auto"/>
              <w:right w:val="single" w:sz="4" w:space="0" w:color="auto"/>
            </w:tcBorders>
            <w:noWrap/>
            <w:vAlign w:val="center"/>
          </w:tcPr>
          <w:p w14:paraId="3063E77B" w14:textId="5A7C28E3" w:rsidR="0027641C" w:rsidRPr="004C12B3" w:rsidRDefault="0027641C" w:rsidP="0027641C">
            <w:pPr>
              <w:jc w:val="center"/>
            </w:pPr>
            <w:r w:rsidRPr="004C12B3">
              <w:t>491</w:t>
            </w:r>
          </w:p>
        </w:tc>
        <w:tc>
          <w:tcPr>
            <w:tcW w:w="1354" w:type="dxa"/>
            <w:tcBorders>
              <w:top w:val="nil"/>
              <w:left w:val="nil"/>
              <w:bottom w:val="single" w:sz="4" w:space="0" w:color="auto"/>
              <w:right w:val="single" w:sz="4" w:space="0" w:color="auto"/>
            </w:tcBorders>
            <w:noWrap/>
            <w:vAlign w:val="center"/>
          </w:tcPr>
          <w:p w14:paraId="03B427C3" w14:textId="3F601DB7" w:rsidR="0027641C" w:rsidRPr="004C12B3" w:rsidRDefault="0027641C" w:rsidP="0027641C">
            <w:pPr>
              <w:jc w:val="center"/>
            </w:pPr>
            <w:r w:rsidRPr="004C12B3">
              <w:t>1 425 886</w:t>
            </w:r>
          </w:p>
        </w:tc>
        <w:tc>
          <w:tcPr>
            <w:tcW w:w="914" w:type="dxa"/>
            <w:gridSpan w:val="2"/>
            <w:tcBorders>
              <w:top w:val="nil"/>
              <w:left w:val="nil"/>
              <w:bottom w:val="single" w:sz="4" w:space="0" w:color="auto"/>
              <w:right w:val="single" w:sz="4" w:space="0" w:color="auto"/>
            </w:tcBorders>
            <w:noWrap/>
            <w:vAlign w:val="center"/>
          </w:tcPr>
          <w:p w14:paraId="316621A8" w14:textId="43B62B33" w:rsidR="0027641C" w:rsidRPr="004C12B3" w:rsidRDefault="0027641C" w:rsidP="0027641C">
            <w:pPr>
              <w:jc w:val="center"/>
            </w:pPr>
            <w:r w:rsidRPr="004C12B3">
              <w:t>884</w:t>
            </w:r>
          </w:p>
        </w:tc>
        <w:tc>
          <w:tcPr>
            <w:tcW w:w="1551" w:type="dxa"/>
            <w:tcBorders>
              <w:top w:val="nil"/>
              <w:left w:val="nil"/>
              <w:bottom w:val="single" w:sz="4" w:space="0" w:color="auto"/>
              <w:right w:val="single" w:sz="4" w:space="0" w:color="auto"/>
            </w:tcBorders>
            <w:noWrap/>
            <w:vAlign w:val="center"/>
          </w:tcPr>
          <w:p w14:paraId="3625FE40" w14:textId="4B5ACCDA" w:rsidR="0027641C" w:rsidRPr="004C12B3" w:rsidRDefault="0027641C" w:rsidP="0027641C">
            <w:pPr>
              <w:jc w:val="center"/>
            </w:pPr>
            <w:r w:rsidRPr="004C12B3">
              <w:t>2 703 211</w:t>
            </w:r>
          </w:p>
        </w:tc>
        <w:tc>
          <w:tcPr>
            <w:tcW w:w="1100" w:type="dxa"/>
            <w:tcBorders>
              <w:top w:val="nil"/>
              <w:left w:val="nil"/>
              <w:bottom w:val="single" w:sz="4" w:space="0" w:color="auto"/>
              <w:right w:val="single" w:sz="4" w:space="0" w:color="auto"/>
            </w:tcBorders>
            <w:noWrap/>
            <w:vAlign w:val="center"/>
          </w:tcPr>
          <w:p w14:paraId="6A97BD61" w14:textId="7571A9F3" w:rsidR="0027641C" w:rsidRPr="004C12B3" w:rsidRDefault="0027641C" w:rsidP="0027641C">
            <w:pPr>
              <w:jc w:val="center"/>
            </w:pPr>
            <w:r w:rsidRPr="004C12B3">
              <w:t>1 375</w:t>
            </w:r>
          </w:p>
        </w:tc>
        <w:tc>
          <w:tcPr>
            <w:tcW w:w="1300" w:type="dxa"/>
            <w:tcBorders>
              <w:top w:val="nil"/>
              <w:left w:val="nil"/>
              <w:bottom w:val="single" w:sz="4" w:space="0" w:color="auto"/>
              <w:right w:val="single" w:sz="4" w:space="0" w:color="auto"/>
            </w:tcBorders>
            <w:noWrap/>
            <w:vAlign w:val="center"/>
          </w:tcPr>
          <w:p w14:paraId="5A49342A" w14:textId="6EEAFC40" w:rsidR="0027641C" w:rsidRPr="004C12B3" w:rsidRDefault="0027641C" w:rsidP="0027641C">
            <w:pPr>
              <w:jc w:val="center"/>
            </w:pPr>
            <w:r w:rsidRPr="004C12B3">
              <w:t>47.25</w:t>
            </w:r>
          </w:p>
        </w:tc>
        <w:tc>
          <w:tcPr>
            <w:tcW w:w="1300" w:type="dxa"/>
            <w:tcBorders>
              <w:top w:val="nil"/>
              <w:left w:val="nil"/>
              <w:bottom w:val="single" w:sz="4" w:space="0" w:color="auto"/>
              <w:right w:val="single" w:sz="4" w:space="0" w:color="auto"/>
            </w:tcBorders>
            <w:noWrap/>
            <w:vAlign w:val="center"/>
          </w:tcPr>
          <w:p w14:paraId="456307C0" w14:textId="5F6097E4" w:rsidR="0027641C" w:rsidRPr="004C12B3" w:rsidRDefault="0027641C" w:rsidP="0027641C">
            <w:pPr>
              <w:jc w:val="center"/>
            </w:pPr>
            <w:r w:rsidRPr="004C12B3">
              <w:t>35.71</w:t>
            </w:r>
          </w:p>
        </w:tc>
        <w:tc>
          <w:tcPr>
            <w:tcW w:w="1300" w:type="dxa"/>
            <w:tcBorders>
              <w:top w:val="nil"/>
              <w:left w:val="nil"/>
              <w:bottom w:val="single" w:sz="4" w:space="0" w:color="auto"/>
              <w:right w:val="single" w:sz="4" w:space="0" w:color="auto"/>
            </w:tcBorders>
            <w:noWrap/>
            <w:vAlign w:val="center"/>
          </w:tcPr>
          <w:p w14:paraId="032D1816" w14:textId="5451F031" w:rsidR="0027641C" w:rsidRPr="004C12B3" w:rsidRDefault="0027641C" w:rsidP="0027641C">
            <w:pPr>
              <w:jc w:val="center"/>
            </w:pPr>
            <w:r w:rsidRPr="004C12B3">
              <w:t>52.75</w:t>
            </w:r>
          </w:p>
        </w:tc>
        <w:tc>
          <w:tcPr>
            <w:tcW w:w="1420" w:type="dxa"/>
            <w:tcBorders>
              <w:top w:val="nil"/>
              <w:left w:val="nil"/>
              <w:bottom w:val="single" w:sz="4" w:space="0" w:color="auto"/>
              <w:right w:val="single" w:sz="4" w:space="0" w:color="auto"/>
            </w:tcBorders>
            <w:noWrap/>
            <w:vAlign w:val="center"/>
          </w:tcPr>
          <w:p w14:paraId="7401B478" w14:textId="36A7DB53" w:rsidR="0027641C" w:rsidRPr="004C12B3" w:rsidRDefault="0027641C" w:rsidP="0027641C">
            <w:pPr>
              <w:jc w:val="center"/>
            </w:pPr>
            <w:r w:rsidRPr="004C12B3">
              <w:t>64.29</w:t>
            </w:r>
          </w:p>
        </w:tc>
      </w:tr>
    </w:tbl>
    <w:p w14:paraId="2F28BD8C" w14:textId="77777777" w:rsidR="00B02F65" w:rsidRPr="004C12B3" w:rsidRDefault="00B02F65" w:rsidP="00B02F65">
      <w:pPr>
        <w:jc w:val="right"/>
        <w:rPr>
          <w:u w:val="single"/>
        </w:rPr>
      </w:pPr>
    </w:p>
    <w:p w14:paraId="48FC6100" w14:textId="77777777" w:rsidR="00B02F65" w:rsidRPr="004C12B3" w:rsidRDefault="00B02F65" w:rsidP="00B02F65">
      <w:pPr>
        <w:rPr>
          <w:u w:val="single"/>
        </w:rPr>
      </w:pPr>
    </w:p>
    <w:p w14:paraId="15222ABC" w14:textId="0561DB02" w:rsidR="00896281" w:rsidRPr="004C12B3" w:rsidRDefault="00896281" w:rsidP="00896281">
      <w:pPr>
        <w:rPr>
          <w:b/>
          <w:bCs/>
          <w:u w:val="single"/>
        </w:rPr>
      </w:pPr>
      <w:r w:rsidRPr="004C12B3">
        <w:rPr>
          <w:b/>
          <w:bCs/>
          <w:u w:val="single"/>
        </w:rPr>
        <w:t xml:space="preserve">Statistikas rādītāji par gultu fonda izmantošanas vidējiem rādītājiem </w:t>
      </w:r>
      <w:r w:rsidRPr="004C12B3">
        <w:rPr>
          <w:b/>
          <w:u w:val="single"/>
        </w:rPr>
        <w:t>202</w:t>
      </w:r>
      <w:r w:rsidR="0027641C" w:rsidRPr="004C12B3">
        <w:rPr>
          <w:b/>
          <w:u w:val="single"/>
        </w:rPr>
        <w:t>1</w:t>
      </w:r>
      <w:r w:rsidRPr="004C12B3">
        <w:rPr>
          <w:b/>
          <w:u w:val="single"/>
        </w:rPr>
        <w:t>. gada janvārī – martā</w:t>
      </w:r>
    </w:p>
    <w:p w14:paraId="5ACE357A" w14:textId="77777777" w:rsidR="00896281" w:rsidRPr="004C12B3" w:rsidRDefault="00896281" w:rsidP="00896281">
      <w:pPr>
        <w:rPr>
          <w:b/>
          <w:bCs/>
          <w:u w:val="single"/>
        </w:rPr>
      </w:pPr>
    </w:p>
    <w:p w14:paraId="33E67897" w14:textId="77777777" w:rsidR="00896281" w:rsidRPr="004C12B3" w:rsidRDefault="00896281" w:rsidP="00896281">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27641C" w:rsidRPr="004C12B3" w14:paraId="49A2FB3F" w14:textId="77777777" w:rsidTr="00000695">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D0895" w14:textId="3A8DECD9" w:rsidR="00896281" w:rsidRPr="004C12B3" w:rsidRDefault="00896281" w:rsidP="00000695">
            <w:pPr>
              <w:jc w:val="center"/>
            </w:pPr>
            <w:r w:rsidRPr="004C12B3">
              <w:t>202</w:t>
            </w:r>
            <w:r w:rsidR="0027641C" w:rsidRPr="004C12B3">
              <w:t>1</w:t>
            </w:r>
            <w:r w:rsidRPr="004C12B3">
              <w:t>. gada janvārī - martā</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2EF9CC" w14:textId="77777777" w:rsidR="00896281" w:rsidRPr="004C12B3" w:rsidRDefault="00896281" w:rsidP="00000695">
            <w:pPr>
              <w:jc w:val="center"/>
            </w:pPr>
            <w:r w:rsidRPr="004C12B3">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1CD65" w14:textId="77777777" w:rsidR="00896281" w:rsidRPr="004C12B3" w:rsidRDefault="00896281" w:rsidP="00000695">
            <w:pPr>
              <w:jc w:val="center"/>
            </w:pPr>
            <w:r w:rsidRPr="004C12B3">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A15DB3" w14:textId="77777777" w:rsidR="00896281" w:rsidRPr="004C12B3" w:rsidRDefault="00896281" w:rsidP="00000695">
            <w:pPr>
              <w:jc w:val="center"/>
            </w:pPr>
            <w:r w:rsidRPr="004C12B3">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49D34" w14:textId="77777777" w:rsidR="00896281" w:rsidRPr="004C12B3" w:rsidRDefault="00896281" w:rsidP="00000695">
            <w:pPr>
              <w:jc w:val="center"/>
            </w:pPr>
            <w:r w:rsidRPr="004C12B3">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5FB36D" w14:textId="77777777" w:rsidR="00896281" w:rsidRPr="004C12B3" w:rsidRDefault="00896281" w:rsidP="00000695">
            <w:pPr>
              <w:jc w:val="center"/>
            </w:pPr>
            <w:r w:rsidRPr="004C12B3">
              <w:t>Letalitāte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7326C7" w14:textId="77777777" w:rsidR="00896281" w:rsidRPr="004C12B3" w:rsidRDefault="00896281" w:rsidP="00000695">
            <w:pPr>
              <w:jc w:val="center"/>
            </w:pPr>
            <w:r w:rsidRPr="004C12B3">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A37364" w14:textId="77777777" w:rsidR="00896281" w:rsidRPr="004C12B3" w:rsidRDefault="00896281" w:rsidP="00000695">
            <w:pPr>
              <w:jc w:val="center"/>
            </w:pPr>
            <w:r w:rsidRPr="004C12B3">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8E87AA" w14:textId="77777777" w:rsidR="00896281" w:rsidRPr="004C12B3" w:rsidRDefault="00896281" w:rsidP="00000695">
            <w:pPr>
              <w:jc w:val="center"/>
            </w:pPr>
            <w:r w:rsidRPr="004C12B3">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F75169" w14:textId="77777777" w:rsidR="00896281" w:rsidRPr="004C12B3" w:rsidRDefault="00896281" w:rsidP="00000695">
            <w:pPr>
              <w:jc w:val="center"/>
            </w:pPr>
            <w:r w:rsidRPr="004C12B3">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FAFC04" w14:textId="77777777" w:rsidR="00896281" w:rsidRPr="004C12B3" w:rsidRDefault="00896281" w:rsidP="00000695">
            <w:pPr>
              <w:jc w:val="center"/>
            </w:pPr>
            <w:r w:rsidRPr="004C12B3">
              <w:t>Vidējais ārstēšanas ilgums operētajiem</w:t>
            </w:r>
          </w:p>
        </w:tc>
      </w:tr>
      <w:tr w:rsidR="0027641C" w:rsidRPr="004C12B3" w14:paraId="33C59569" w14:textId="77777777" w:rsidTr="00000695">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D78E8" w14:textId="77777777" w:rsidR="00896281" w:rsidRPr="004C12B3" w:rsidRDefault="00896281" w:rsidP="00000695"/>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407AB" w14:textId="77777777" w:rsidR="00896281" w:rsidRPr="004C12B3" w:rsidRDefault="00896281" w:rsidP="00000695"/>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6E51D" w14:textId="77777777" w:rsidR="00896281" w:rsidRPr="004C12B3" w:rsidRDefault="00896281" w:rsidP="00000695"/>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04107A02" w14:textId="77777777" w:rsidR="00896281" w:rsidRPr="004C12B3" w:rsidRDefault="00896281" w:rsidP="00000695">
            <w:pPr>
              <w:jc w:val="center"/>
            </w:pPr>
            <w:r w:rsidRPr="004C12B3">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0725447F" w14:textId="77777777" w:rsidR="00896281" w:rsidRPr="004C12B3" w:rsidRDefault="00896281" w:rsidP="00000695">
            <w:pPr>
              <w:jc w:val="center"/>
            </w:pPr>
            <w:r w:rsidRPr="004C12B3">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15E3B" w14:textId="77777777" w:rsidR="00896281" w:rsidRPr="004C12B3" w:rsidRDefault="00896281" w:rsidP="0000069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48C9B7" w14:textId="77777777" w:rsidR="00896281" w:rsidRPr="004C12B3" w:rsidRDefault="00896281" w:rsidP="0000069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6F2182" w14:textId="77777777" w:rsidR="00896281" w:rsidRPr="004C12B3" w:rsidRDefault="00896281" w:rsidP="0000069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5629F" w14:textId="77777777" w:rsidR="00896281" w:rsidRPr="004C12B3" w:rsidRDefault="00896281" w:rsidP="0000069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56B44" w14:textId="77777777" w:rsidR="00896281" w:rsidRPr="004C12B3" w:rsidRDefault="00896281" w:rsidP="00000695"/>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5A70F322" w14:textId="77777777" w:rsidR="00896281" w:rsidRPr="004C12B3" w:rsidRDefault="00896281" w:rsidP="00000695">
            <w:pPr>
              <w:jc w:val="center"/>
            </w:pPr>
            <w:r w:rsidRPr="004C12B3">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3A2C3A9D" w14:textId="77777777" w:rsidR="00896281" w:rsidRPr="004C12B3" w:rsidRDefault="00896281" w:rsidP="00000695">
            <w:pPr>
              <w:jc w:val="center"/>
            </w:pPr>
            <w:r w:rsidRPr="004C12B3">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4DD17C04" w14:textId="77777777" w:rsidR="00896281" w:rsidRPr="004C12B3" w:rsidRDefault="00896281" w:rsidP="00000695">
            <w:pPr>
              <w:jc w:val="center"/>
            </w:pPr>
            <w:r w:rsidRPr="004C12B3">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14:paraId="788F7D44" w14:textId="77777777" w:rsidR="00896281" w:rsidRPr="004C12B3" w:rsidRDefault="00896281" w:rsidP="00000695">
            <w:pPr>
              <w:jc w:val="center"/>
            </w:pPr>
            <w:r w:rsidRPr="004C12B3">
              <w:t>Līdz operācijai</w:t>
            </w:r>
          </w:p>
        </w:tc>
      </w:tr>
      <w:tr w:rsidR="0027641C" w:rsidRPr="004C12B3" w14:paraId="3DA2C61E" w14:textId="77777777" w:rsidTr="00000695">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3E01B2CA" w14:textId="77777777" w:rsidR="0027641C" w:rsidRPr="004C12B3" w:rsidRDefault="0027641C" w:rsidP="0027641C">
            <w:r w:rsidRPr="004C12B3">
              <w:t>Stacionārā KOPĀ</w:t>
            </w:r>
          </w:p>
        </w:tc>
        <w:tc>
          <w:tcPr>
            <w:tcW w:w="914" w:type="dxa"/>
            <w:tcBorders>
              <w:top w:val="nil"/>
              <w:left w:val="nil"/>
              <w:bottom w:val="single" w:sz="4" w:space="0" w:color="auto"/>
              <w:right w:val="single" w:sz="4" w:space="0" w:color="auto"/>
            </w:tcBorders>
            <w:shd w:val="clear" w:color="auto" w:fill="auto"/>
            <w:noWrap/>
            <w:vAlign w:val="center"/>
          </w:tcPr>
          <w:p w14:paraId="6234BA76" w14:textId="173A55B9" w:rsidR="0027641C" w:rsidRPr="004C12B3" w:rsidRDefault="0027641C" w:rsidP="0027641C">
            <w:pPr>
              <w:jc w:val="center"/>
            </w:pPr>
            <w:r w:rsidRPr="004C12B3">
              <w:t>203</w:t>
            </w:r>
          </w:p>
        </w:tc>
        <w:tc>
          <w:tcPr>
            <w:tcW w:w="999" w:type="dxa"/>
            <w:tcBorders>
              <w:top w:val="nil"/>
              <w:left w:val="nil"/>
              <w:bottom w:val="single" w:sz="4" w:space="0" w:color="auto"/>
              <w:right w:val="single" w:sz="4" w:space="0" w:color="auto"/>
            </w:tcBorders>
            <w:shd w:val="clear" w:color="auto" w:fill="auto"/>
            <w:noWrap/>
            <w:vAlign w:val="center"/>
          </w:tcPr>
          <w:p w14:paraId="1BE21ADC" w14:textId="40B6DC9B" w:rsidR="0027641C" w:rsidRPr="004C12B3" w:rsidRDefault="0027641C" w:rsidP="0027641C">
            <w:pPr>
              <w:jc w:val="center"/>
            </w:pPr>
            <w:r w:rsidRPr="004C12B3">
              <w:t>1 421</w:t>
            </w:r>
          </w:p>
        </w:tc>
        <w:tc>
          <w:tcPr>
            <w:tcW w:w="998" w:type="dxa"/>
            <w:tcBorders>
              <w:top w:val="nil"/>
              <w:left w:val="nil"/>
              <w:bottom w:val="single" w:sz="4" w:space="0" w:color="auto"/>
              <w:right w:val="single" w:sz="4" w:space="0" w:color="auto"/>
            </w:tcBorders>
            <w:shd w:val="clear" w:color="auto" w:fill="auto"/>
            <w:noWrap/>
            <w:vAlign w:val="center"/>
          </w:tcPr>
          <w:p w14:paraId="4C2D232B" w14:textId="660768B3" w:rsidR="0027641C" w:rsidRPr="004C12B3" w:rsidRDefault="0027641C" w:rsidP="0027641C">
            <w:pPr>
              <w:jc w:val="center"/>
            </w:pPr>
            <w:r w:rsidRPr="004C12B3">
              <w:t>40.60</w:t>
            </w:r>
          </w:p>
        </w:tc>
        <w:tc>
          <w:tcPr>
            <w:tcW w:w="998" w:type="dxa"/>
            <w:tcBorders>
              <w:top w:val="nil"/>
              <w:left w:val="nil"/>
              <w:bottom w:val="single" w:sz="4" w:space="0" w:color="auto"/>
              <w:right w:val="single" w:sz="4" w:space="0" w:color="auto"/>
            </w:tcBorders>
            <w:shd w:val="clear" w:color="auto" w:fill="auto"/>
            <w:noWrap/>
            <w:vAlign w:val="center"/>
          </w:tcPr>
          <w:p w14:paraId="7AAAF9C4" w14:textId="09BACEA3" w:rsidR="0027641C" w:rsidRPr="004C12B3" w:rsidRDefault="0027641C" w:rsidP="0027641C">
            <w:pPr>
              <w:jc w:val="center"/>
            </w:pPr>
            <w:r w:rsidRPr="004C12B3">
              <w:t>45.11</w:t>
            </w:r>
          </w:p>
        </w:tc>
        <w:tc>
          <w:tcPr>
            <w:tcW w:w="1143" w:type="dxa"/>
            <w:tcBorders>
              <w:top w:val="nil"/>
              <w:left w:val="nil"/>
              <w:bottom w:val="single" w:sz="4" w:space="0" w:color="auto"/>
              <w:right w:val="single" w:sz="4" w:space="0" w:color="auto"/>
            </w:tcBorders>
            <w:shd w:val="clear" w:color="auto" w:fill="auto"/>
            <w:noWrap/>
            <w:vAlign w:val="center"/>
          </w:tcPr>
          <w:p w14:paraId="0C3CC98B" w14:textId="3D505181" w:rsidR="0027641C" w:rsidRPr="004C12B3" w:rsidRDefault="0027641C" w:rsidP="0027641C">
            <w:pPr>
              <w:jc w:val="center"/>
            </w:pPr>
            <w:r w:rsidRPr="004C12B3">
              <w:t>5.80</w:t>
            </w:r>
          </w:p>
        </w:tc>
        <w:tc>
          <w:tcPr>
            <w:tcW w:w="998" w:type="dxa"/>
            <w:tcBorders>
              <w:top w:val="nil"/>
              <w:left w:val="nil"/>
              <w:bottom w:val="single" w:sz="4" w:space="0" w:color="auto"/>
              <w:right w:val="single" w:sz="4" w:space="0" w:color="auto"/>
            </w:tcBorders>
            <w:shd w:val="clear" w:color="auto" w:fill="auto"/>
            <w:noWrap/>
            <w:vAlign w:val="center"/>
          </w:tcPr>
          <w:p w14:paraId="130C9E5C" w14:textId="19C8AE3D" w:rsidR="0027641C" w:rsidRPr="004C12B3" w:rsidRDefault="0027641C" w:rsidP="0027641C">
            <w:pPr>
              <w:jc w:val="center"/>
            </w:pPr>
            <w:r w:rsidRPr="004C12B3">
              <w:t>0.42</w:t>
            </w:r>
          </w:p>
        </w:tc>
        <w:tc>
          <w:tcPr>
            <w:tcW w:w="959" w:type="dxa"/>
            <w:tcBorders>
              <w:top w:val="nil"/>
              <w:left w:val="nil"/>
              <w:bottom w:val="single" w:sz="4" w:space="0" w:color="auto"/>
              <w:right w:val="single" w:sz="4" w:space="0" w:color="auto"/>
            </w:tcBorders>
            <w:shd w:val="clear" w:color="auto" w:fill="auto"/>
            <w:noWrap/>
            <w:vAlign w:val="center"/>
          </w:tcPr>
          <w:p w14:paraId="6623E020" w14:textId="6D4F067B" w:rsidR="0027641C" w:rsidRPr="004C12B3" w:rsidRDefault="0027641C" w:rsidP="0027641C">
            <w:pPr>
              <w:jc w:val="center"/>
            </w:pPr>
            <w:r w:rsidRPr="004C12B3">
              <w:t>7.00</w:t>
            </w:r>
          </w:p>
        </w:tc>
        <w:tc>
          <w:tcPr>
            <w:tcW w:w="959" w:type="dxa"/>
            <w:tcBorders>
              <w:top w:val="nil"/>
              <w:left w:val="nil"/>
              <w:bottom w:val="single" w:sz="4" w:space="0" w:color="auto"/>
              <w:right w:val="single" w:sz="4" w:space="0" w:color="auto"/>
            </w:tcBorders>
            <w:shd w:val="clear" w:color="auto" w:fill="auto"/>
            <w:noWrap/>
            <w:vAlign w:val="center"/>
          </w:tcPr>
          <w:p w14:paraId="095A0804" w14:textId="44228551" w:rsidR="0027641C" w:rsidRPr="004C12B3" w:rsidRDefault="0027641C" w:rsidP="0027641C">
            <w:pPr>
              <w:jc w:val="center"/>
            </w:pPr>
            <w:r w:rsidRPr="004C12B3">
              <w:t>7.06</w:t>
            </w:r>
          </w:p>
        </w:tc>
        <w:tc>
          <w:tcPr>
            <w:tcW w:w="1005" w:type="dxa"/>
            <w:tcBorders>
              <w:top w:val="nil"/>
              <w:left w:val="nil"/>
              <w:bottom w:val="single" w:sz="4" w:space="0" w:color="auto"/>
              <w:right w:val="single" w:sz="4" w:space="0" w:color="auto"/>
            </w:tcBorders>
            <w:shd w:val="clear" w:color="auto" w:fill="auto"/>
            <w:noWrap/>
            <w:vAlign w:val="center"/>
          </w:tcPr>
          <w:p w14:paraId="5DF23381" w14:textId="5D91890E" w:rsidR="0027641C" w:rsidRPr="004C12B3" w:rsidRDefault="0027641C" w:rsidP="0027641C">
            <w:pPr>
              <w:jc w:val="center"/>
            </w:pPr>
            <w:r w:rsidRPr="004C12B3">
              <w:t>2788</w:t>
            </w:r>
          </w:p>
        </w:tc>
        <w:tc>
          <w:tcPr>
            <w:tcW w:w="959" w:type="dxa"/>
            <w:tcBorders>
              <w:top w:val="nil"/>
              <w:left w:val="nil"/>
              <w:bottom w:val="single" w:sz="4" w:space="0" w:color="auto"/>
              <w:right w:val="single" w:sz="4" w:space="0" w:color="auto"/>
            </w:tcBorders>
            <w:shd w:val="clear" w:color="auto" w:fill="auto"/>
            <w:noWrap/>
            <w:vAlign w:val="center"/>
          </w:tcPr>
          <w:p w14:paraId="2FAEC297" w14:textId="4CD358A4" w:rsidR="0027641C" w:rsidRPr="004C12B3" w:rsidRDefault="0027641C" w:rsidP="0027641C">
            <w:pPr>
              <w:jc w:val="center"/>
            </w:pPr>
            <w:r w:rsidRPr="004C12B3">
              <w:t>1421</w:t>
            </w:r>
          </w:p>
        </w:tc>
        <w:tc>
          <w:tcPr>
            <w:tcW w:w="959" w:type="dxa"/>
            <w:tcBorders>
              <w:top w:val="nil"/>
              <w:left w:val="nil"/>
              <w:bottom w:val="single" w:sz="4" w:space="0" w:color="auto"/>
              <w:right w:val="single" w:sz="4" w:space="0" w:color="auto"/>
            </w:tcBorders>
            <w:shd w:val="clear" w:color="auto" w:fill="auto"/>
            <w:noWrap/>
            <w:vAlign w:val="center"/>
          </w:tcPr>
          <w:p w14:paraId="5E6BF5D1" w14:textId="09E7F33C" w:rsidR="0027641C" w:rsidRPr="004C12B3" w:rsidRDefault="0027641C" w:rsidP="0027641C">
            <w:pPr>
              <w:jc w:val="center"/>
            </w:pPr>
            <w:r w:rsidRPr="004C12B3">
              <w:t>91.98</w:t>
            </w:r>
          </w:p>
        </w:tc>
        <w:tc>
          <w:tcPr>
            <w:tcW w:w="959" w:type="dxa"/>
            <w:tcBorders>
              <w:top w:val="nil"/>
              <w:left w:val="nil"/>
              <w:bottom w:val="single" w:sz="4" w:space="0" w:color="auto"/>
              <w:right w:val="single" w:sz="4" w:space="0" w:color="auto"/>
            </w:tcBorders>
            <w:shd w:val="clear" w:color="auto" w:fill="auto"/>
            <w:noWrap/>
            <w:vAlign w:val="center"/>
          </w:tcPr>
          <w:p w14:paraId="6EC24065" w14:textId="7B92B4CF" w:rsidR="0027641C" w:rsidRPr="004C12B3" w:rsidRDefault="0027641C" w:rsidP="0027641C">
            <w:pPr>
              <w:jc w:val="center"/>
            </w:pPr>
            <w:r w:rsidRPr="004C12B3">
              <w:t>5.82</w:t>
            </w:r>
          </w:p>
        </w:tc>
        <w:tc>
          <w:tcPr>
            <w:tcW w:w="1005" w:type="dxa"/>
            <w:tcBorders>
              <w:top w:val="nil"/>
              <w:left w:val="nil"/>
              <w:bottom w:val="single" w:sz="4" w:space="0" w:color="auto"/>
              <w:right w:val="single" w:sz="4" w:space="0" w:color="auto"/>
            </w:tcBorders>
            <w:shd w:val="clear" w:color="auto" w:fill="auto"/>
            <w:noWrap/>
            <w:vAlign w:val="center"/>
          </w:tcPr>
          <w:p w14:paraId="2D2D4AFE" w14:textId="20538F8D" w:rsidR="0027641C" w:rsidRPr="004C12B3" w:rsidRDefault="0027641C" w:rsidP="0027641C">
            <w:pPr>
              <w:jc w:val="center"/>
            </w:pPr>
            <w:r w:rsidRPr="004C12B3">
              <w:t>1.62</w:t>
            </w:r>
          </w:p>
        </w:tc>
      </w:tr>
    </w:tbl>
    <w:p w14:paraId="2897508E" w14:textId="77777777" w:rsidR="00164426" w:rsidRPr="004C12B3" w:rsidRDefault="00164426" w:rsidP="00B02F65">
      <w:pPr>
        <w:rPr>
          <w:rFonts w:asciiTheme="majorBidi" w:hAnsiTheme="majorBidi" w:cstheme="majorBidi"/>
          <w:lang w:val="ru-RU"/>
        </w:rPr>
        <w:sectPr w:rsidR="00164426" w:rsidRPr="004C12B3">
          <w:pgSz w:w="16838" w:h="11906" w:orient="landscape"/>
          <w:pgMar w:top="1418" w:right="748" w:bottom="1797" w:left="1440" w:header="624" w:footer="601" w:gutter="0"/>
          <w:cols w:space="720"/>
        </w:sectPr>
      </w:pPr>
    </w:p>
    <w:p w14:paraId="4FFA2164" w14:textId="454082BF" w:rsidR="001823E2" w:rsidRPr="004C12B3"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4C12B3">
        <w:rPr>
          <w:b/>
          <w:sz w:val="22"/>
          <w:szCs w:val="22"/>
          <w:u w:val="single"/>
        </w:rPr>
        <w:lastRenderedPageBreak/>
        <w:t>20</w:t>
      </w:r>
      <w:r w:rsidR="00B37156" w:rsidRPr="004C12B3">
        <w:rPr>
          <w:b/>
          <w:sz w:val="22"/>
          <w:szCs w:val="22"/>
          <w:u w:val="single"/>
        </w:rPr>
        <w:t>2</w:t>
      </w:r>
      <w:r w:rsidR="006C1446" w:rsidRPr="004C12B3">
        <w:rPr>
          <w:b/>
          <w:sz w:val="22"/>
          <w:szCs w:val="22"/>
          <w:u w:val="single"/>
        </w:rPr>
        <w:t>1</w:t>
      </w:r>
      <w:r w:rsidRPr="004C12B3">
        <w:rPr>
          <w:b/>
          <w:sz w:val="22"/>
          <w:szCs w:val="22"/>
          <w:u w:val="single"/>
        </w:rPr>
        <w:t>.</w:t>
      </w:r>
      <w:r w:rsidR="00B37156" w:rsidRPr="004C12B3">
        <w:rPr>
          <w:b/>
          <w:sz w:val="22"/>
          <w:szCs w:val="22"/>
          <w:u w:val="single"/>
        </w:rPr>
        <w:t xml:space="preserve"> </w:t>
      </w:r>
      <w:r w:rsidRPr="004C12B3">
        <w:rPr>
          <w:b/>
          <w:sz w:val="22"/>
          <w:szCs w:val="22"/>
          <w:u w:val="single"/>
        </w:rPr>
        <w:t xml:space="preserve">gada janvārī - </w:t>
      </w:r>
      <w:r w:rsidR="00DE01C0" w:rsidRPr="004C12B3">
        <w:rPr>
          <w:b/>
          <w:sz w:val="22"/>
          <w:szCs w:val="22"/>
          <w:u w:val="single"/>
        </w:rPr>
        <w:t>martā</w:t>
      </w:r>
      <w:r w:rsidR="001823E2" w:rsidRPr="004C12B3">
        <w:rPr>
          <w:b/>
          <w:sz w:val="22"/>
          <w:szCs w:val="22"/>
          <w:u w:val="single"/>
        </w:rPr>
        <w:t xml:space="preserve"> veiktie  pasākumi Slimnīcas attīstībai un saimnieciskās darbības nodrošināšanai:</w:t>
      </w:r>
    </w:p>
    <w:p w14:paraId="7C4E2291" w14:textId="77777777" w:rsidR="006C1446" w:rsidRPr="004C12B3" w:rsidRDefault="006C1446" w:rsidP="006C1446">
      <w:pPr>
        <w:spacing w:after="200" w:line="360" w:lineRule="auto"/>
        <w:contextualSpacing/>
        <w:jc w:val="both"/>
        <w:rPr>
          <w:sz w:val="22"/>
          <w:szCs w:val="22"/>
          <w:lang w:eastAsia="en-US"/>
        </w:rPr>
      </w:pPr>
      <w:r w:rsidRPr="004C12B3">
        <w:rPr>
          <w:sz w:val="22"/>
          <w:szCs w:val="22"/>
          <w:lang w:eastAsia="en-US"/>
        </w:rPr>
        <w:t>2021. gada 1. ceturksnī tika veikts piegādātāju darba novērtējums par 2020. gadu.</w:t>
      </w:r>
    </w:p>
    <w:p w14:paraId="5C911A6C" w14:textId="77777777" w:rsidR="006C1446" w:rsidRPr="004C12B3" w:rsidRDefault="006C1446" w:rsidP="006C1446">
      <w:pPr>
        <w:spacing w:after="200" w:line="360" w:lineRule="auto"/>
        <w:contextualSpacing/>
        <w:jc w:val="both"/>
        <w:rPr>
          <w:sz w:val="22"/>
          <w:szCs w:val="22"/>
          <w:lang w:eastAsia="en-US"/>
        </w:rPr>
      </w:pPr>
    </w:p>
    <w:p w14:paraId="45AF83EA" w14:textId="77777777" w:rsidR="006C1446" w:rsidRPr="004C12B3" w:rsidRDefault="006C1446" w:rsidP="006C1446">
      <w:pPr>
        <w:spacing w:after="200" w:line="360" w:lineRule="auto"/>
        <w:contextualSpacing/>
        <w:jc w:val="both"/>
        <w:rPr>
          <w:sz w:val="22"/>
          <w:szCs w:val="22"/>
          <w:lang w:eastAsia="en-US"/>
        </w:rPr>
      </w:pPr>
      <w:r w:rsidRPr="004C12B3">
        <w:rPr>
          <w:sz w:val="22"/>
          <w:szCs w:val="22"/>
          <w:lang w:eastAsia="en-US"/>
        </w:rPr>
        <w:t>Saskaņā ar Ministru kabineta noteikumu Nr. 851 “Noteikumi par zemāko mēnešalgu un speciālo piemaksu veselības aprūpes jomā nodarbinātajiem” prasībām, valde apstiprināja Slimnīcas personāla atalgojumu 2021. gadam.</w:t>
      </w:r>
    </w:p>
    <w:p w14:paraId="79648A50" w14:textId="77777777" w:rsidR="006C1446" w:rsidRPr="004C12B3" w:rsidRDefault="006C1446" w:rsidP="006C1446">
      <w:pPr>
        <w:spacing w:after="200" w:line="360" w:lineRule="auto"/>
        <w:contextualSpacing/>
        <w:jc w:val="both"/>
        <w:rPr>
          <w:sz w:val="22"/>
          <w:szCs w:val="22"/>
          <w:lang w:eastAsia="en-US"/>
        </w:rPr>
      </w:pPr>
    </w:p>
    <w:p w14:paraId="211B04E4" w14:textId="77777777" w:rsidR="006C1446" w:rsidRPr="004C12B3" w:rsidRDefault="006C1446" w:rsidP="006C1446">
      <w:pPr>
        <w:spacing w:after="200" w:line="360" w:lineRule="auto"/>
        <w:contextualSpacing/>
        <w:jc w:val="both"/>
        <w:rPr>
          <w:sz w:val="22"/>
          <w:szCs w:val="22"/>
          <w:lang w:eastAsia="en-US"/>
        </w:rPr>
      </w:pPr>
      <w:r w:rsidRPr="004C12B3">
        <w:rPr>
          <w:sz w:val="22"/>
          <w:szCs w:val="22"/>
          <w:lang w:eastAsia="en-US"/>
        </w:rPr>
        <w:t>Lai nodrošinātu specializētos transporta pakalpojumus Covid-19 pozitīvu cilvēku ar īpašām vajadzībām, kustību traucējumiem pārvadāšanai, valde nolēma veikt tirgus izpēti un slēgt līgumu par pārvadāšanas pakalpojumiem.</w:t>
      </w:r>
    </w:p>
    <w:p w14:paraId="249772F9" w14:textId="77777777" w:rsidR="006C1446" w:rsidRPr="004C12B3" w:rsidRDefault="006C1446" w:rsidP="006C1446">
      <w:pPr>
        <w:spacing w:after="200" w:line="360" w:lineRule="auto"/>
        <w:contextualSpacing/>
        <w:jc w:val="both"/>
        <w:rPr>
          <w:sz w:val="22"/>
          <w:szCs w:val="22"/>
          <w:lang w:eastAsia="en-US"/>
        </w:rPr>
      </w:pPr>
    </w:p>
    <w:p w14:paraId="6122939F" w14:textId="77777777" w:rsidR="006C1446" w:rsidRPr="004C12B3" w:rsidRDefault="006C1446" w:rsidP="006C1446">
      <w:pPr>
        <w:spacing w:after="200" w:line="360" w:lineRule="auto"/>
        <w:contextualSpacing/>
        <w:jc w:val="both"/>
        <w:rPr>
          <w:sz w:val="22"/>
          <w:szCs w:val="22"/>
          <w:lang w:eastAsia="en-US"/>
        </w:rPr>
      </w:pPr>
      <w:r w:rsidRPr="004C12B3">
        <w:rPr>
          <w:sz w:val="22"/>
          <w:szCs w:val="22"/>
          <w:lang w:eastAsia="en-US"/>
        </w:rPr>
        <w:t>2021. gada 1. ceturksnī valde apstiprināja iepirkumu plānu un budžetu 2021. gadam, kā arī akceptēja nolikumu par VSIA “Traumatoloģijas un ortopēdijas slimnīca” iepirkumu organizēšanas kārtību un iepirkuma komisijas darbību.</w:t>
      </w:r>
    </w:p>
    <w:p w14:paraId="06861A73" w14:textId="77777777" w:rsidR="006C1446" w:rsidRPr="004C12B3" w:rsidRDefault="006C1446" w:rsidP="006C1446">
      <w:pPr>
        <w:spacing w:after="200" w:line="360" w:lineRule="auto"/>
        <w:contextualSpacing/>
        <w:jc w:val="both"/>
        <w:rPr>
          <w:sz w:val="22"/>
          <w:szCs w:val="22"/>
          <w:lang w:eastAsia="en-US"/>
        </w:rPr>
      </w:pPr>
    </w:p>
    <w:p w14:paraId="61B15F87" w14:textId="77777777" w:rsidR="006C1446" w:rsidRPr="004C12B3" w:rsidRDefault="006C1446" w:rsidP="006C1446">
      <w:pPr>
        <w:spacing w:after="200" w:line="360" w:lineRule="auto"/>
        <w:contextualSpacing/>
        <w:jc w:val="both"/>
        <w:rPr>
          <w:sz w:val="22"/>
          <w:szCs w:val="22"/>
          <w:lang w:eastAsia="en-US"/>
        </w:rPr>
      </w:pPr>
      <w:r w:rsidRPr="004C12B3">
        <w:rPr>
          <w:sz w:val="22"/>
          <w:szCs w:val="22"/>
          <w:lang w:eastAsia="en-US"/>
        </w:rPr>
        <w:t xml:space="preserve">Ņemot vērā nepieciešamību nodrošināt pēc pārbūves ar jaunām mēbelēm  1. operāciju bloku, valde nolēma pēc tirgus izpētes  atļaut iegādāties mēbeles 1. operāciju blokam no SIA “Raisin” par kopējo summu 4462,86 EUR bez PVN. </w:t>
      </w:r>
    </w:p>
    <w:p w14:paraId="6CAAAF42" w14:textId="77777777" w:rsidR="006C1446" w:rsidRPr="004C12B3" w:rsidRDefault="006C1446" w:rsidP="006C1446">
      <w:pPr>
        <w:spacing w:after="200" w:line="360" w:lineRule="auto"/>
        <w:contextualSpacing/>
        <w:jc w:val="both"/>
        <w:rPr>
          <w:sz w:val="22"/>
          <w:szCs w:val="22"/>
          <w:lang w:eastAsia="en-US"/>
        </w:rPr>
      </w:pPr>
    </w:p>
    <w:p w14:paraId="6B12626C" w14:textId="77777777" w:rsidR="006C1446" w:rsidRPr="004C12B3" w:rsidRDefault="006C1446" w:rsidP="006C1446">
      <w:pPr>
        <w:spacing w:after="200" w:line="360" w:lineRule="auto"/>
        <w:contextualSpacing/>
        <w:jc w:val="both"/>
        <w:rPr>
          <w:sz w:val="22"/>
          <w:szCs w:val="22"/>
          <w:lang w:eastAsia="en-US"/>
        </w:rPr>
      </w:pPr>
      <w:r w:rsidRPr="004C12B3">
        <w:rPr>
          <w:sz w:val="22"/>
          <w:szCs w:val="22"/>
          <w:lang w:eastAsia="en-US"/>
        </w:rPr>
        <w:t>Lai nodrošinātu rezidentu apmācību Slimnīcā, valde apstiprināja Izglītības un zinātnes grupas izstrādāto dokumentu IM-i-3 “Rezidentu apmācību organizēšanas kārtība”.</w:t>
      </w:r>
    </w:p>
    <w:p w14:paraId="3B56B55B" w14:textId="77777777" w:rsidR="006C1446" w:rsidRPr="004C12B3" w:rsidRDefault="006C1446" w:rsidP="006C1446">
      <w:pPr>
        <w:spacing w:after="200" w:line="360" w:lineRule="auto"/>
        <w:contextualSpacing/>
        <w:jc w:val="both"/>
        <w:rPr>
          <w:sz w:val="22"/>
          <w:szCs w:val="22"/>
          <w:lang w:eastAsia="en-US"/>
        </w:rPr>
      </w:pPr>
    </w:p>
    <w:p w14:paraId="08784219" w14:textId="77777777" w:rsidR="006C1446" w:rsidRPr="004C12B3" w:rsidRDefault="006C1446" w:rsidP="006C1446">
      <w:pPr>
        <w:spacing w:after="200" w:line="360" w:lineRule="auto"/>
        <w:contextualSpacing/>
        <w:jc w:val="both"/>
        <w:rPr>
          <w:sz w:val="22"/>
          <w:szCs w:val="22"/>
          <w:lang w:eastAsia="en-US"/>
        </w:rPr>
      </w:pPr>
      <w:r w:rsidRPr="004C12B3">
        <w:rPr>
          <w:sz w:val="22"/>
          <w:szCs w:val="22"/>
          <w:lang w:eastAsia="en-US"/>
        </w:rPr>
        <w:t>Lai nodrošinātu Centralizētās sterilizācijas un sterilo materiālu apgādes nodaļas darbību un pamatojoties uz veiktās tirgus izpētes datiem, valde nolēma atļaut iegādāties plauktu ratus, skapi un mazās vagonetes par kopējo summu 4520,88 EUR bez PVN.</w:t>
      </w:r>
    </w:p>
    <w:p w14:paraId="088C6AFD" w14:textId="77777777" w:rsidR="006C1446" w:rsidRPr="004C12B3" w:rsidRDefault="006C1446" w:rsidP="006C1446">
      <w:pPr>
        <w:spacing w:after="200" w:line="360" w:lineRule="auto"/>
        <w:contextualSpacing/>
        <w:jc w:val="both"/>
        <w:rPr>
          <w:sz w:val="22"/>
          <w:szCs w:val="22"/>
          <w:lang w:eastAsia="en-US"/>
        </w:rPr>
      </w:pPr>
    </w:p>
    <w:p w14:paraId="0DF11E57" w14:textId="77777777" w:rsidR="006C1446" w:rsidRPr="004C12B3" w:rsidRDefault="006C1446" w:rsidP="006C1446">
      <w:pPr>
        <w:spacing w:after="200" w:line="360" w:lineRule="auto"/>
        <w:contextualSpacing/>
        <w:jc w:val="both"/>
        <w:rPr>
          <w:sz w:val="22"/>
          <w:szCs w:val="22"/>
          <w:lang w:eastAsia="en-US"/>
        </w:rPr>
      </w:pPr>
      <w:r w:rsidRPr="004C12B3">
        <w:rPr>
          <w:sz w:val="22"/>
          <w:szCs w:val="22"/>
          <w:lang w:eastAsia="en-US"/>
        </w:rPr>
        <w:t>Vadoties no nepieciešamības nodrošināt ārējo komunikāciju, valde apstiprināja aktualizēto ārējās komunikācijas plānu.</w:t>
      </w:r>
    </w:p>
    <w:p w14:paraId="7625AC72" w14:textId="77777777" w:rsidR="006C1446" w:rsidRPr="004C12B3" w:rsidRDefault="006C1446" w:rsidP="006C1446">
      <w:pPr>
        <w:spacing w:after="200" w:line="360" w:lineRule="auto"/>
        <w:contextualSpacing/>
        <w:jc w:val="both"/>
        <w:rPr>
          <w:sz w:val="22"/>
          <w:szCs w:val="22"/>
          <w:lang w:eastAsia="en-US"/>
        </w:rPr>
      </w:pPr>
    </w:p>
    <w:p w14:paraId="1E557E23" w14:textId="77777777" w:rsidR="006C1446" w:rsidRPr="004C12B3" w:rsidRDefault="006C1446" w:rsidP="006C1446">
      <w:pPr>
        <w:spacing w:after="200" w:line="360" w:lineRule="auto"/>
        <w:contextualSpacing/>
        <w:jc w:val="both"/>
        <w:rPr>
          <w:sz w:val="22"/>
          <w:szCs w:val="22"/>
          <w:lang w:eastAsia="en-US"/>
        </w:rPr>
      </w:pPr>
      <w:r w:rsidRPr="004C12B3">
        <w:rPr>
          <w:sz w:val="22"/>
          <w:szCs w:val="22"/>
          <w:lang w:eastAsia="en-US"/>
        </w:rPr>
        <w:t>Lai nodrošinātu ar aizsardzības līdzekļiem Slimnīcas darbiniekus, kuri ir iesaistīti Covid-19 pozitīvu vai vēl nenoskaidrota statusa pacientu ārstēšanā, valde nolēma iegādāties vienreizlietojamos kostīmus no Mölnlycke Health Care par kopējo summu 9 999,00 EUR bez PVN.</w:t>
      </w:r>
    </w:p>
    <w:p w14:paraId="50D4CDC5" w14:textId="77777777" w:rsidR="006C1446" w:rsidRPr="004C12B3" w:rsidRDefault="006C1446" w:rsidP="006C1446">
      <w:pPr>
        <w:spacing w:after="200" w:line="360" w:lineRule="auto"/>
        <w:contextualSpacing/>
        <w:jc w:val="both"/>
        <w:rPr>
          <w:sz w:val="22"/>
          <w:szCs w:val="22"/>
          <w:lang w:eastAsia="en-US"/>
        </w:rPr>
      </w:pPr>
    </w:p>
    <w:p w14:paraId="0EE6DC3B" w14:textId="77777777" w:rsidR="006C1446" w:rsidRPr="004C12B3" w:rsidRDefault="006C1446" w:rsidP="006C1446">
      <w:pPr>
        <w:spacing w:after="200" w:line="360" w:lineRule="auto"/>
        <w:contextualSpacing/>
        <w:jc w:val="both"/>
        <w:rPr>
          <w:sz w:val="22"/>
          <w:szCs w:val="22"/>
          <w:lang w:eastAsia="en-US"/>
        </w:rPr>
      </w:pPr>
      <w:r w:rsidRPr="004C12B3">
        <w:rPr>
          <w:sz w:val="22"/>
          <w:szCs w:val="22"/>
          <w:lang w:eastAsia="en-US"/>
        </w:rPr>
        <w:t>Pamatojoties uz Veselības ministrijas rīkojumu Nr.17 “Par piemaksu piešķiršanu atbildīgo institūciju ārstniecības personām un pārējiem nodarbinātajiem, kuri ir iesaistīti Covid-19 jautājumu risināšanā un seku novēršanā”, valde nolēma apstiprināt kārtību, kā nodrošināt piemaksas Slimnīcas darbiniekiem.</w:t>
      </w:r>
    </w:p>
    <w:p w14:paraId="499B78DB" w14:textId="77777777" w:rsidR="006C1446" w:rsidRPr="004C12B3" w:rsidRDefault="006C1446" w:rsidP="006C1446">
      <w:pPr>
        <w:spacing w:after="200" w:line="360" w:lineRule="auto"/>
        <w:contextualSpacing/>
        <w:jc w:val="both"/>
        <w:rPr>
          <w:sz w:val="22"/>
          <w:szCs w:val="22"/>
          <w:lang w:eastAsia="en-US"/>
        </w:rPr>
      </w:pPr>
    </w:p>
    <w:p w14:paraId="6C7856F4" w14:textId="77777777" w:rsidR="006C1446" w:rsidRPr="004C12B3" w:rsidRDefault="006C1446" w:rsidP="006C1446">
      <w:pPr>
        <w:spacing w:after="200" w:line="360" w:lineRule="auto"/>
        <w:contextualSpacing/>
        <w:jc w:val="both"/>
        <w:rPr>
          <w:sz w:val="22"/>
          <w:szCs w:val="22"/>
          <w:lang w:eastAsia="en-US"/>
        </w:rPr>
      </w:pPr>
      <w:r w:rsidRPr="004C12B3">
        <w:rPr>
          <w:sz w:val="22"/>
          <w:szCs w:val="22"/>
          <w:lang w:eastAsia="en-US"/>
        </w:rPr>
        <w:t>Ņemot vērā nepieciešamību nodrošināt 1. operāciju bloku ar termostatu (šķidrumu sildītāju), valde nolēma pēc tirgus izpētes atļaut iegādāties C.B.M. termostatu ar tilpumu 58 litri no SIA “Arbor Medical Korporācija” par kopējo summu 900,00 EUR bez PVN.</w:t>
      </w:r>
    </w:p>
    <w:p w14:paraId="5FACAFF9" w14:textId="77777777" w:rsidR="006C1446" w:rsidRPr="004C12B3" w:rsidRDefault="006C1446" w:rsidP="006C1446">
      <w:pPr>
        <w:spacing w:after="200" w:line="360" w:lineRule="auto"/>
        <w:contextualSpacing/>
        <w:jc w:val="both"/>
        <w:rPr>
          <w:sz w:val="22"/>
          <w:szCs w:val="22"/>
          <w:lang w:eastAsia="en-US"/>
        </w:rPr>
      </w:pPr>
    </w:p>
    <w:p w14:paraId="7EE7BB7F" w14:textId="77777777" w:rsidR="006C1446" w:rsidRPr="004C12B3" w:rsidRDefault="006C1446" w:rsidP="006C1446">
      <w:pPr>
        <w:spacing w:after="200" w:line="360" w:lineRule="auto"/>
        <w:contextualSpacing/>
        <w:jc w:val="both"/>
        <w:rPr>
          <w:sz w:val="22"/>
          <w:szCs w:val="22"/>
          <w:lang w:eastAsia="en-US"/>
        </w:rPr>
      </w:pPr>
      <w:r w:rsidRPr="004C12B3">
        <w:rPr>
          <w:sz w:val="22"/>
          <w:szCs w:val="22"/>
          <w:lang w:eastAsia="en-US"/>
        </w:rPr>
        <w:t>2021.gada 1.ceturksnī valde apstiprināja dokumentu ““VSIA “Traumatoloģijas un ortopēdijas slimnīca” mērķi”.</w:t>
      </w:r>
    </w:p>
    <w:p w14:paraId="1B10E163" w14:textId="77777777" w:rsidR="006C1446" w:rsidRPr="004C12B3" w:rsidRDefault="006C1446" w:rsidP="006C1446">
      <w:pPr>
        <w:spacing w:after="200" w:line="360" w:lineRule="auto"/>
        <w:contextualSpacing/>
        <w:jc w:val="both"/>
        <w:rPr>
          <w:sz w:val="22"/>
          <w:szCs w:val="22"/>
          <w:lang w:eastAsia="en-US"/>
        </w:rPr>
      </w:pPr>
    </w:p>
    <w:p w14:paraId="71A35C51" w14:textId="77777777" w:rsidR="006C1446" w:rsidRPr="004C12B3" w:rsidRDefault="006C1446" w:rsidP="006C1446">
      <w:pPr>
        <w:spacing w:after="200" w:line="360" w:lineRule="auto"/>
        <w:contextualSpacing/>
        <w:jc w:val="both"/>
        <w:rPr>
          <w:sz w:val="22"/>
          <w:szCs w:val="22"/>
          <w:lang w:eastAsia="en-US"/>
        </w:rPr>
      </w:pPr>
      <w:r w:rsidRPr="004C12B3">
        <w:rPr>
          <w:sz w:val="22"/>
          <w:szCs w:val="22"/>
          <w:lang w:eastAsia="en-US"/>
        </w:rPr>
        <w:t>Lai atsāktu darbu 1. nodaļas labā spārna telpās, ir nepieciešams tur veikt remontu. Pēc veiktās tirgus izpētes, valde nolēma atļaut veikt remonta darbus SIA “A&amp;W” par kopējo summu 9 982,92 EUR bez PVN.</w:t>
      </w:r>
    </w:p>
    <w:p w14:paraId="231988F6" w14:textId="77777777" w:rsidR="006C1446" w:rsidRPr="004C12B3" w:rsidRDefault="006C1446" w:rsidP="006C1446">
      <w:pPr>
        <w:spacing w:after="200" w:line="360" w:lineRule="auto"/>
        <w:contextualSpacing/>
        <w:jc w:val="both"/>
        <w:rPr>
          <w:sz w:val="22"/>
          <w:szCs w:val="22"/>
          <w:lang w:eastAsia="en-US"/>
        </w:rPr>
      </w:pPr>
    </w:p>
    <w:p w14:paraId="25A810D2" w14:textId="77777777" w:rsidR="006C1446" w:rsidRPr="004C12B3" w:rsidRDefault="006C1446" w:rsidP="006C1446">
      <w:pPr>
        <w:spacing w:after="200" w:line="360" w:lineRule="auto"/>
        <w:contextualSpacing/>
        <w:jc w:val="both"/>
        <w:rPr>
          <w:sz w:val="22"/>
          <w:szCs w:val="22"/>
          <w:lang w:eastAsia="en-US"/>
        </w:rPr>
      </w:pPr>
      <w:r w:rsidRPr="004C12B3">
        <w:rPr>
          <w:sz w:val="22"/>
          <w:szCs w:val="22"/>
          <w:lang w:eastAsia="en-US"/>
        </w:rPr>
        <w:t>Lai nodrošinātu locītavu deģeneratīvo izmaiņu ārstēšanu, Slimnīca veica tirgus izpēti par modulāro plaukstas 1. pirksta CMC endoprotēžu iegādi. Pēc tirgus izpētes rezultātiem, valde nolēma atļaut slēgt līgumu ar JSC “Formedics” par augstākminēto implantu iegādi par kopējo summu 9990,00 EUR bez PVN.</w:t>
      </w:r>
    </w:p>
    <w:p w14:paraId="3B9A1EC2" w14:textId="77777777" w:rsidR="006C1446" w:rsidRPr="004C12B3" w:rsidRDefault="006C1446" w:rsidP="006C1446">
      <w:pPr>
        <w:spacing w:after="200" w:line="360" w:lineRule="auto"/>
        <w:contextualSpacing/>
        <w:jc w:val="both"/>
        <w:rPr>
          <w:sz w:val="22"/>
          <w:szCs w:val="22"/>
          <w:lang w:eastAsia="en-US"/>
        </w:rPr>
      </w:pPr>
    </w:p>
    <w:p w14:paraId="229AC37B" w14:textId="77777777" w:rsidR="006C1446" w:rsidRPr="004C12B3" w:rsidRDefault="006C1446" w:rsidP="006C1446">
      <w:pPr>
        <w:spacing w:after="200" w:line="360" w:lineRule="auto"/>
        <w:contextualSpacing/>
        <w:jc w:val="both"/>
        <w:rPr>
          <w:sz w:val="22"/>
          <w:szCs w:val="22"/>
          <w:lang w:eastAsia="en-US"/>
        </w:rPr>
      </w:pPr>
      <w:r w:rsidRPr="004C12B3">
        <w:rPr>
          <w:sz w:val="22"/>
          <w:szCs w:val="22"/>
          <w:lang w:eastAsia="en-US"/>
        </w:rPr>
        <w:t>Ņemot vērā nepieciešamību nodrošināt Centralizētās sterilizācijas un sterilo materiālu apgādes nodaļu ar palīglīdzekļiem fleksiblo Pentax bronhoskopu apstrādei, Slimnīca veica tirgus izpēti. Pēc tirgus izpētes rezultātiem, valde nolēma iegādāties palīglīdzekļus fleksiblo Pentax bronhoskopu apstrādei no SIA “Arbor Medical Korporācija”, SIA “AB Medical Group Riga”  un SIA “A Medical”  par kopējo summu 1213,75 EUR bez PVN.</w:t>
      </w:r>
    </w:p>
    <w:p w14:paraId="7C7053DC" w14:textId="77777777" w:rsidR="006C1446" w:rsidRPr="004C12B3" w:rsidRDefault="006C1446" w:rsidP="00B37156">
      <w:pPr>
        <w:spacing w:after="200" w:line="360" w:lineRule="auto"/>
        <w:contextualSpacing/>
        <w:jc w:val="both"/>
        <w:rPr>
          <w:sz w:val="22"/>
          <w:szCs w:val="22"/>
          <w:lang w:eastAsia="en-US"/>
        </w:rPr>
      </w:pPr>
    </w:p>
    <w:p w14:paraId="3C5BC892" w14:textId="3CCBD3D1" w:rsidR="00717992" w:rsidRPr="004C12B3" w:rsidRDefault="00717992" w:rsidP="00717992">
      <w:pPr>
        <w:spacing w:line="360" w:lineRule="auto"/>
        <w:jc w:val="both"/>
        <w:rPr>
          <w:sz w:val="22"/>
          <w:szCs w:val="22"/>
          <w:lang w:eastAsia="en-US"/>
        </w:rPr>
      </w:pPr>
      <w:r w:rsidRPr="004C12B3">
        <w:rPr>
          <w:sz w:val="22"/>
          <w:szCs w:val="22"/>
          <w:lang w:eastAsia="en-US"/>
        </w:rPr>
        <w:t>Lai nodrošinātu iepirkumu procedūru Slimnīcā atbilstoši “Publisko iepirkumu likumā” noteiktajai kārtībai, laika periodā  no 20</w:t>
      </w:r>
      <w:r w:rsidR="00B37156" w:rsidRPr="004C12B3">
        <w:rPr>
          <w:sz w:val="22"/>
          <w:szCs w:val="22"/>
          <w:lang w:eastAsia="en-US"/>
        </w:rPr>
        <w:t>2</w:t>
      </w:r>
      <w:r w:rsidR="006C1446" w:rsidRPr="004C12B3">
        <w:rPr>
          <w:sz w:val="22"/>
          <w:szCs w:val="22"/>
          <w:lang w:eastAsia="en-US"/>
        </w:rPr>
        <w:t>1</w:t>
      </w:r>
      <w:r w:rsidRPr="004C12B3">
        <w:rPr>
          <w:sz w:val="22"/>
          <w:szCs w:val="22"/>
          <w:lang w:eastAsia="en-US"/>
        </w:rPr>
        <w:t>. gada 1. janvāra līdz 20</w:t>
      </w:r>
      <w:r w:rsidR="00B37156" w:rsidRPr="004C12B3">
        <w:rPr>
          <w:sz w:val="22"/>
          <w:szCs w:val="22"/>
          <w:lang w:eastAsia="en-US"/>
        </w:rPr>
        <w:t>2</w:t>
      </w:r>
      <w:r w:rsidR="006C1446" w:rsidRPr="004C12B3">
        <w:rPr>
          <w:sz w:val="22"/>
          <w:szCs w:val="22"/>
          <w:lang w:eastAsia="en-US"/>
        </w:rPr>
        <w:t>1</w:t>
      </w:r>
      <w:r w:rsidRPr="004C12B3">
        <w:rPr>
          <w:sz w:val="22"/>
          <w:szCs w:val="22"/>
          <w:lang w:eastAsia="en-US"/>
        </w:rPr>
        <w:t>. gada 31. martam tika izsludinātas un veiktas sekojošas iepirkumu procedūras atbilstoši iepirkumu plānam:</w:t>
      </w:r>
    </w:p>
    <w:p w14:paraId="4E31FC87" w14:textId="7278C739" w:rsidR="006C1446" w:rsidRPr="004C12B3" w:rsidRDefault="006C1446" w:rsidP="006C1446">
      <w:pPr>
        <w:pStyle w:val="Sarakstarindkopa"/>
        <w:numPr>
          <w:ilvl w:val="0"/>
          <w:numId w:val="47"/>
        </w:numPr>
        <w:spacing w:line="360" w:lineRule="auto"/>
        <w:jc w:val="both"/>
        <w:rPr>
          <w:sz w:val="22"/>
          <w:szCs w:val="22"/>
          <w:lang w:eastAsia="en-US"/>
        </w:rPr>
      </w:pPr>
      <w:r w:rsidRPr="004C12B3">
        <w:rPr>
          <w:sz w:val="22"/>
          <w:szCs w:val="22"/>
          <w:lang w:eastAsia="en-US"/>
        </w:rPr>
        <w:t>Atklāts konkurss “Vienota mugurkaula fiksācijas sistēma no galvaskausa pamatnes līdz krusta kaulam 360 grādu fiksācijai”;</w:t>
      </w:r>
    </w:p>
    <w:p w14:paraId="6EB19E42" w14:textId="2FB6AA65" w:rsidR="006C1446" w:rsidRPr="004C12B3" w:rsidRDefault="006C1446" w:rsidP="006C1446">
      <w:pPr>
        <w:pStyle w:val="Sarakstarindkopa"/>
        <w:numPr>
          <w:ilvl w:val="0"/>
          <w:numId w:val="47"/>
        </w:numPr>
        <w:spacing w:line="360" w:lineRule="auto"/>
        <w:jc w:val="both"/>
        <w:rPr>
          <w:sz w:val="22"/>
          <w:szCs w:val="22"/>
          <w:lang w:eastAsia="en-US"/>
        </w:rPr>
      </w:pPr>
      <w:r w:rsidRPr="004C12B3">
        <w:rPr>
          <w:sz w:val="22"/>
          <w:szCs w:val="22"/>
          <w:lang w:eastAsia="en-US"/>
        </w:rPr>
        <w:t>Atklāts konkurss “Metāla medicīnisko mēbeļu piegāde operāciju blokiem”;</w:t>
      </w:r>
    </w:p>
    <w:p w14:paraId="2F11344D" w14:textId="759FF267" w:rsidR="006C1446" w:rsidRPr="004C12B3" w:rsidRDefault="006C1446" w:rsidP="006C1446">
      <w:pPr>
        <w:pStyle w:val="Sarakstarindkopa"/>
        <w:numPr>
          <w:ilvl w:val="0"/>
          <w:numId w:val="47"/>
        </w:numPr>
        <w:spacing w:line="360" w:lineRule="auto"/>
        <w:jc w:val="both"/>
        <w:rPr>
          <w:sz w:val="22"/>
          <w:szCs w:val="22"/>
          <w:lang w:eastAsia="en-US"/>
        </w:rPr>
      </w:pPr>
      <w:r w:rsidRPr="004C12B3">
        <w:rPr>
          <w:sz w:val="22"/>
          <w:szCs w:val="22"/>
          <w:lang w:eastAsia="en-US"/>
        </w:rPr>
        <w:t>Atklāts konkurss “Operāciju galda piegāde 5. operāciju blokam”;</w:t>
      </w:r>
    </w:p>
    <w:p w14:paraId="42103E39" w14:textId="791B05F7" w:rsidR="006C1446" w:rsidRPr="004C12B3" w:rsidRDefault="006C1446" w:rsidP="006C1446">
      <w:pPr>
        <w:pStyle w:val="Sarakstarindkopa"/>
        <w:numPr>
          <w:ilvl w:val="0"/>
          <w:numId w:val="47"/>
        </w:numPr>
        <w:spacing w:line="360" w:lineRule="auto"/>
        <w:jc w:val="both"/>
        <w:rPr>
          <w:sz w:val="22"/>
          <w:szCs w:val="22"/>
          <w:lang w:eastAsia="en-US"/>
        </w:rPr>
      </w:pPr>
      <w:r w:rsidRPr="004C12B3">
        <w:rPr>
          <w:sz w:val="22"/>
          <w:szCs w:val="22"/>
          <w:lang w:eastAsia="en-US"/>
        </w:rPr>
        <w:t>Atklāts konkurss “Gūžas un ceļu locītavu endoprotēžu ar TM tehnoloģiju piegāde”;</w:t>
      </w:r>
    </w:p>
    <w:p w14:paraId="042FD8CB" w14:textId="48A4EB92" w:rsidR="006C1446" w:rsidRPr="004C12B3" w:rsidRDefault="006C1446" w:rsidP="006C1446">
      <w:pPr>
        <w:pStyle w:val="Sarakstarindkopa"/>
        <w:numPr>
          <w:ilvl w:val="0"/>
          <w:numId w:val="47"/>
        </w:numPr>
        <w:spacing w:line="360" w:lineRule="auto"/>
        <w:jc w:val="both"/>
        <w:rPr>
          <w:sz w:val="22"/>
          <w:szCs w:val="22"/>
          <w:lang w:eastAsia="en-US"/>
        </w:rPr>
      </w:pPr>
      <w:r w:rsidRPr="004C12B3">
        <w:rPr>
          <w:sz w:val="22"/>
          <w:szCs w:val="22"/>
          <w:lang w:eastAsia="en-US"/>
        </w:rPr>
        <w:t>Atklāts konkurss “Lielo kaulu osteosintēzes implantu piegāde”;</w:t>
      </w:r>
    </w:p>
    <w:p w14:paraId="3A9C8D2F" w14:textId="5E655AC6" w:rsidR="006C1446" w:rsidRPr="004C12B3" w:rsidRDefault="006C1446" w:rsidP="006C1446">
      <w:pPr>
        <w:pStyle w:val="Sarakstarindkopa"/>
        <w:numPr>
          <w:ilvl w:val="0"/>
          <w:numId w:val="47"/>
        </w:numPr>
        <w:spacing w:line="360" w:lineRule="auto"/>
        <w:jc w:val="both"/>
        <w:rPr>
          <w:sz w:val="22"/>
          <w:szCs w:val="22"/>
          <w:lang w:eastAsia="en-US"/>
        </w:rPr>
      </w:pPr>
      <w:r w:rsidRPr="004C12B3">
        <w:rPr>
          <w:sz w:val="22"/>
          <w:szCs w:val="22"/>
          <w:lang w:eastAsia="en-US"/>
        </w:rPr>
        <w:t>Atklāts konkurss “Telpu remontdarbi”;</w:t>
      </w:r>
    </w:p>
    <w:p w14:paraId="22E108B6" w14:textId="28BAC632" w:rsidR="006C1446" w:rsidRPr="004C12B3" w:rsidRDefault="006C1446" w:rsidP="006C1446">
      <w:pPr>
        <w:pStyle w:val="Sarakstarindkopa"/>
        <w:numPr>
          <w:ilvl w:val="0"/>
          <w:numId w:val="47"/>
        </w:numPr>
        <w:spacing w:line="360" w:lineRule="auto"/>
        <w:jc w:val="both"/>
        <w:rPr>
          <w:sz w:val="22"/>
          <w:szCs w:val="22"/>
          <w:lang w:eastAsia="en-US"/>
        </w:rPr>
      </w:pPr>
      <w:r w:rsidRPr="004C12B3">
        <w:rPr>
          <w:sz w:val="22"/>
          <w:szCs w:val="22"/>
          <w:lang w:eastAsia="en-US"/>
        </w:rPr>
        <w:t>Atklāts konkurss “Slimnīcas pacientu veļas un medicīnas personāla darba apģērbu piegāde”;</w:t>
      </w:r>
    </w:p>
    <w:p w14:paraId="2E17F048" w14:textId="4ABA0D54" w:rsidR="006C1446" w:rsidRPr="004C12B3" w:rsidRDefault="006C1446" w:rsidP="006C1446">
      <w:pPr>
        <w:pStyle w:val="Sarakstarindkopa"/>
        <w:numPr>
          <w:ilvl w:val="0"/>
          <w:numId w:val="47"/>
        </w:numPr>
        <w:spacing w:line="360" w:lineRule="auto"/>
        <w:jc w:val="both"/>
        <w:rPr>
          <w:sz w:val="22"/>
          <w:szCs w:val="22"/>
          <w:lang w:eastAsia="en-US"/>
        </w:rPr>
      </w:pPr>
      <w:r w:rsidRPr="004C12B3">
        <w:rPr>
          <w:sz w:val="22"/>
          <w:szCs w:val="22"/>
          <w:lang w:eastAsia="en-US"/>
        </w:rPr>
        <w:t>Atklāts konkurss “Medicīnas preču piegāde Operāciju nodaļai”;</w:t>
      </w:r>
    </w:p>
    <w:p w14:paraId="6769BC8A" w14:textId="4C050A45" w:rsidR="006C1446" w:rsidRPr="004C12B3" w:rsidRDefault="006C1446" w:rsidP="006C1446">
      <w:pPr>
        <w:pStyle w:val="Sarakstarindkopa"/>
        <w:numPr>
          <w:ilvl w:val="0"/>
          <w:numId w:val="47"/>
        </w:numPr>
        <w:spacing w:line="360" w:lineRule="auto"/>
        <w:jc w:val="both"/>
        <w:rPr>
          <w:sz w:val="22"/>
          <w:szCs w:val="22"/>
          <w:lang w:eastAsia="en-US"/>
        </w:rPr>
      </w:pPr>
      <w:r w:rsidRPr="004C12B3">
        <w:rPr>
          <w:sz w:val="22"/>
          <w:szCs w:val="22"/>
          <w:lang w:eastAsia="en-US"/>
        </w:rPr>
        <w:t>Atklāts konkurss “Kaulu defektu aizpildītāju piegāde”;</w:t>
      </w:r>
    </w:p>
    <w:p w14:paraId="5E72F7C9" w14:textId="6D8FF63D" w:rsidR="006C1446" w:rsidRPr="004C12B3" w:rsidRDefault="006C1446" w:rsidP="006C1446">
      <w:pPr>
        <w:pStyle w:val="Sarakstarindkopa"/>
        <w:numPr>
          <w:ilvl w:val="0"/>
          <w:numId w:val="47"/>
        </w:numPr>
        <w:spacing w:line="360" w:lineRule="auto"/>
        <w:jc w:val="both"/>
        <w:rPr>
          <w:sz w:val="22"/>
          <w:szCs w:val="22"/>
          <w:lang w:eastAsia="en-US"/>
        </w:rPr>
      </w:pPr>
      <w:r w:rsidRPr="004C12B3">
        <w:rPr>
          <w:sz w:val="22"/>
          <w:szCs w:val="22"/>
          <w:lang w:eastAsia="en-US"/>
        </w:rPr>
        <w:t>Atklāts konkurss “Mazo kaulu bloķējošo titāna osteosintēžu implantu piegāde”;</w:t>
      </w:r>
    </w:p>
    <w:p w14:paraId="7B98CB4F" w14:textId="36587859" w:rsidR="006C1446" w:rsidRPr="004C12B3" w:rsidRDefault="006C1446" w:rsidP="006C1446">
      <w:pPr>
        <w:pStyle w:val="Sarakstarindkopa"/>
        <w:numPr>
          <w:ilvl w:val="0"/>
          <w:numId w:val="47"/>
        </w:numPr>
        <w:spacing w:line="360" w:lineRule="auto"/>
        <w:jc w:val="both"/>
        <w:rPr>
          <w:sz w:val="22"/>
          <w:szCs w:val="22"/>
          <w:lang w:eastAsia="en-US"/>
        </w:rPr>
      </w:pPr>
      <w:r w:rsidRPr="004C12B3">
        <w:rPr>
          <w:sz w:val="22"/>
          <w:szCs w:val="22"/>
          <w:lang w:eastAsia="en-US"/>
        </w:rPr>
        <w:lastRenderedPageBreak/>
        <w:t>Iepirkuma procedūra “Liftu tehniskā apkope”;</w:t>
      </w:r>
    </w:p>
    <w:p w14:paraId="2FBC881E" w14:textId="10AC7821" w:rsidR="006C1446" w:rsidRPr="004C12B3" w:rsidRDefault="006C1446" w:rsidP="006C1446">
      <w:pPr>
        <w:pStyle w:val="Sarakstarindkopa"/>
        <w:numPr>
          <w:ilvl w:val="0"/>
          <w:numId w:val="47"/>
        </w:numPr>
        <w:spacing w:line="360" w:lineRule="auto"/>
        <w:jc w:val="both"/>
        <w:rPr>
          <w:sz w:val="22"/>
          <w:szCs w:val="22"/>
          <w:lang w:eastAsia="en-US"/>
        </w:rPr>
      </w:pPr>
      <w:r w:rsidRPr="004C12B3">
        <w:rPr>
          <w:sz w:val="22"/>
          <w:szCs w:val="22"/>
          <w:lang w:eastAsia="en-US"/>
        </w:rPr>
        <w:t>Iepirkuma procedūra “Būvuzraudzības pakalpojuma nodrošināšana VSIA "Traumatoloģijas un ortopēdijas slimnīca" 5. operāciju bloka pārbūves darbiem”;</w:t>
      </w:r>
    </w:p>
    <w:p w14:paraId="6EBEA875" w14:textId="354266CB" w:rsidR="006C1446" w:rsidRPr="004C12B3" w:rsidRDefault="006C1446" w:rsidP="006C1446">
      <w:pPr>
        <w:pStyle w:val="Sarakstarindkopa"/>
        <w:numPr>
          <w:ilvl w:val="0"/>
          <w:numId w:val="47"/>
        </w:numPr>
        <w:spacing w:line="360" w:lineRule="auto"/>
        <w:jc w:val="both"/>
        <w:rPr>
          <w:sz w:val="22"/>
          <w:szCs w:val="22"/>
          <w:lang w:eastAsia="en-US"/>
        </w:rPr>
      </w:pPr>
      <w:r w:rsidRPr="004C12B3">
        <w:rPr>
          <w:sz w:val="22"/>
          <w:szCs w:val="22"/>
          <w:lang w:eastAsia="en-US"/>
        </w:rPr>
        <w:t>Iepirkuma procedūra “Gaisa apstrādes iekārtu tehniskā apkope un gaisa filtru piegāde”;</w:t>
      </w:r>
    </w:p>
    <w:p w14:paraId="23518E3C" w14:textId="7F73A13E" w:rsidR="006C1446" w:rsidRPr="004C12B3" w:rsidRDefault="006C1446" w:rsidP="006C1446">
      <w:pPr>
        <w:pStyle w:val="Sarakstarindkopa"/>
        <w:numPr>
          <w:ilvl w:val="0"/>
          <w:numId w:val="47"/>
        </w:numPr>
        <w:spacing w:line="360" w:lineRule="auto"/>
        <w:jc w:val="both"/>
        <w:rPr>
          <w:sz w:val="22"/>
          <w:szCs w:val="22"/>
          <w:lang w:eastAsia="en-US"/>
        </w:rPr>
      </w:pPr>
      <w:r w:rsidRPr="004C12B3">
        <w:rPr>
          <w:sz w:val="22"/>
          <w:szCs w:val="22"/>
          <w:lang w:eastAsia="en-US"/>
        </w:rPr>
        <w:t>Iepirkuma procedūra “Gaisa dezinfekcijas un attīrīšanas iekārtu piegāde”;</w:t>
      </w:r>
    </w:p>
    <w:p w14:paraId="0ACA65D9" w14:textId="3B3FDF28" w:rsidR="006C1446" w:rsidRPr="004C12B3" w:rsidRDefault="006C1446" w:rsidP="006C1446">
      <w:pPr>
        <w:pStyle w:val="Sarakstarindkopa"/>
        <w:numPr>
          <w:ilvl w:val="0"/>
          <w:numId w:val="47"/>
        </w:numPr>
        <w:spacing w:line="360" w:lineRule="auto"/>
        <w:jc w:val="both"/>
        <w:rPr>
          <w:sz w:val="22"/>
          <w:szCs w:val="22"/>
          <w:lang w:eastAsia="en-US"/>
        </w:rPr>
      </w:pPr>
      <w:r w:rsidRPr="004C12B3">
        <w:rPr>
          <w:sz w:val="22"/>
          <w:szCs w:val="22"/>
          <w:lang w:eastAsia="en-US"/>
        </w:rPr>
        <w:t>Iepirkuma procedūra “No PEEK materiāla veidotu jostas daļas starpskriemeļu disku aizvietotājimplantu ar intergrētām skrūvēm implantā piegāde”;</w:t>
      </w:r>
    </w:p>
    <w:p w14:paraId="11B1E557" w14:textId="649ADB25" w:rsidR="006C1446" w:rsidRPr="004C12B3" w:rsidRDefault="006C1446" w:rsidP="006C1446">
      <w:pPr>
        <w:pStyle w:val="Sarakstarindkopa"/>
        <w:numPr>
          <w:ilvl w:val="0"/>
          <w:numId w:val="47"/>
        </w:numPr>
        <w:spacing w:line="360" w:lineRule="auto"/>
        <w:jc w:val="both"/>
        <w:rPr>
          <w:sz w:val="22"/>
          <w:szCs w:val="22"/>
          <w:lang w:eastAsia="en-US"/>
        </w:rPr>
      </w:pPr>
      <w:r w:rsidRPr="004C12B3">
        <w:rPr>
          <w:sz w:val="22"/>
          <w:szCs w:val="22"/>
          <w:lang w:eastAsia="en-US"/>
        </w:rPr>
        <w:t>Iepirkuma procedūra “Pacientu gultu piegāde intensīvās terapijas nodaļas vajadzībām”.</w:t>
      </w:r>
    </w:p>
    <w:p w14:paraId="6F347CF4" w14:textId="77777777" w:rsidR="00275117" w:rsidRPr="004C12B3" w:rsidRDefault="00275117" w:rsidP="00717992">
      <w:pPr>
        <w:spacing w:line="360" w:lineRule="auto"/>
        <w:jc w:val="both"/>
        <w:rPr>
          <w:sz w:val="22"/>
          <w:szCs w:val="22"/>
          <w:lang w:eastAsia="en-US"/>
        </w:rPr>
      </w:pPr>
    </w:p>
    <w:p w14:paraId="4BAAA0AA" w14:textId="4FF05EA0" w:rsidR="001823E2" w:rsidRPr="004C12B3" w:rsidRDefault="001823E2" w:rsidP="001823E2">
      <w:pPr>
        <w:spacing w:after="200" w:line="360" w:lineRule="auto"/>
        <w:contextualSpacing/>
        <w:jc w:val="both"/>
        <w:rPr>
          <w:sz w:val="22"/>
          <w:szCs w:val="22"/>
          <w:lang w:eastAsia="en-US"/>
        </w:rPr>
      </w:pPr>
      <w:r w:rsidRPr="004C12B3">
        <w:rPr>
          <w:sz w:val="22"/>
          <w:szCs w:val="22"/>
          <w:lang w:eastAsia="en-US"/>
        </w:rPr>
        <w:t xml:space="preserve">Savukārt, lai nodrošinātu ISO 9001 noteiktajiem standartiem atbilstošu Slimnīcas darbību, tika veiktas sekojošas darbības kvalitātes sistēmas </w:t>
      </w:r>
      <w:r w:rsidR="00717992" w:rsidRPr="004C12B3">
        <w:rPr>
          <w:sz w:val="22"/>
          <w:szCs w:val="22"/>
          <w:lang w:eastAsia="en-US"/>
        </w:rPr>
        <w:t>uzturēšanai: laika posmā no 20</w:t>
      </w:r>
      <w:r w:rsidR="00B37156" w:rsidRPr="004C12B3">
        <w:rPr>
          <w:sz w:val="22"/>
          <w:szCs w:val="22"/>
          <w:lang w:eastAsia="en-US"/>
        </w:rPr>
        <w:t>2</w:t>
      </w:r>
      <w:r w:rsidR="00000695" w:rsidRPr="004C12B3">
        <w:rPr>
          <w:sz w:val="22"/>
          <w:szCs w:val="22"/>
          <w:lang w:eastAsia="en-US"/>
        </w:rPr>
        <w:t>1</w:t>
      </w:r>
      <w:r w:rsidRPr="004C12B3">
        <w:rPr>
          <w:sz w:val="22"/>
          <w:szCs w:val="22"/>
          <w:lang w:eastAsia="en-US"/>
        </w:rPr>
        <w:t>. ga</w:t>
      </w:r>
      <w:r w:rsidR="00DE01C0" w:rsidRPr="004C12B3">
        <w:rPr>
          <w:sz w:val="22"/>
          <w:szCs w:val="22"/>
          <w:lang w:eastAsia="en-US"/>
        </w:rPr>
        <w:t>da 1. janvāra līdz 20</w:t>
      </w:r>
      <w:r w:rsidR="00B37156" w:rsidRPr="004C12B3">
        <w:rPr>
          <w:sz w:val="22"/>
          <w:szCs w:val="22"/>
          <w:lang w:eastAsia="en-US"/>
        </w:rPr>
        <w:t>2</w:t>
      </w:r>
      <w:r w:rsidR="00000695" w:rsidRPr="004C12B3">
        <w:rPr>
          <w:sz w:val="22"/>
          <w:szCs w:val="22"/>
          <w:lang w:eastAsia="en-US"/>
        </w:rPr>
        <w:t>1</w:t>
      </w:r>
      <w:r w:rsidR="00B336CD" w:rsidRPr="004C12B3">
        <w:rPr>
          <w:sz w:val="22"/>
          <w:szCs w:val="22"/>
          <w:lang w:eastAsia="en-US"/>
        </w:rPr>
        <w:t xml:space="preserve">. gada 31. </w:t>
      </w:r>
      <w:r w:rsidR="00DE01C0" w:rsidRPr="004C12B3">
        <w:rPr>
          <w:sz w:val="22"/>
          <w:szCs w:val="22"/>
          <w:lang w:eastAsia="en-US"/>
        </w:rPr>
        <w:t>martam</w:t>
      </w:r>
      <w:r w:rsidRPr="004C12B3">
        <w:rPr>
          <w:sz w:val="22"/>
          <w:szCs w:val="22"/>
          <w:lang w:eastAsia="en-US"/>
        </w:rPr>
        <w:t xml:space="preserve"> Slimnīcā ir izstrādāti un/vai aktualizēti un apstiprināti sekojoši iekšējie normatīvie dokumenti:</w:t>
      </w:r>
    </w:p>
    <w:p w14:paraId="17A746D1"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Procesa apraksts Darba tiesisko attiecību nodibināšana;</w:t>
      </w:r>
    </w:p>
    <w:p w14:paraId="075489CF"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Procesa apraksts Darba tiesisko attiecību izbeigšana;</w:t>
      </w:r>
    </w:p>
    <w:p w14:paraId="5137816C"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Procesa apraksts Pārējā personāla pēcdiploma apmācība;</w:t>
      </w:r>
    </w:p>
    <w:p w14:paraId="596CE10D"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Procesa apraksts Pirmsoperācijas izmeklēšanas nodaļas darbība;</w:t>
      </w:r>
    </w:p>
    <w:p w14:paraId="4102A13D"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Nolikums par iepirkumu organizēšanu un iepirkuma komisijas darbību;</w:t>
      </w:r>
    </w:p>
    <w:p w14:paraId="1CF0821F"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Nolikums par Personāla daļu;</w:t>
      </w:r>
    </w:p>
    <w:p w14:paraId="51BC9463"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Nolikums par Traumpunkts-uzņemšanas nodaļu;</w:t>
      </w:r>
    </w:p>
    <w:p w14:paraId="4A956B7D"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Nolikums par Administratīvo biroju;</w:t>
      </w:r>
    </w:p>
    <w:p w14:paraId="614965DC"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Nolikums par Rehabilitācijas nodaļu;</w:t>
      </w:r>
    </w:p>
    <w:p w14:paraId="57D5A5C0"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Hospitalizācijas noteikumi;</w:t>
      </w:r>
    </w:p>
    <w:p w14:paraId="3A44A81E"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Instrukcija par pacientu pieņemšanu Traumpunkts-uzņemšanas nodaļā;</w:t>
      </w:r>
    </w:p>
    <w:p w14:paraId="76F259EA"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Ārējās komunikācijas plāns (sabiedrisko attiecību/publicitātes);</w:t>
      </w:r>
    </w:p>
    <w:p w14:paraId="4A70701A"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Privātuma politika par nodarbināto personas datu apstrādi;</w:t>
      </w:r>
    </w:p>
    <w:p w14:paraId="5689664B"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Privātuma politika;</w:t>
      </w:r>
    </w:p>
    <w:p w14:paraId="702624B5"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Pacientu ēdināšanas procesu risku novērtējums;</w:t>
      </w:r>
    </w:p>
    <w:p w14:paraId="025B2F51"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Risku pārvaldības politika;</w:t>
      </w:r>
    </w:p>
    <w:p w14:paraId="7F32D7C4"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Rezidentu apmācību organizēšanas kartība;</w:t>
      </w:r>
    </w:p>
    <w:p w14:paraId="5C8C73E3" w14:textId="77777777"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Vispārīgo risku novērtējums;</w:t>
      </w:r>
    </w:p>
    <w:p w14:paraId="1C8E3C2D" w14:textId="3C6CFFCC" w:rsidR="00000695" w:rsidRPr="004C12B3" w:rsidRDefault="00000695" w:rsidP="00000695">
      <w:pPr>
        <w:numPr>
          <w:ilvl w:val="0"/>
          <w:numId w:val="9"/>
        </w:numPr>
        <w:spacing w:before="60" w:line="360" w:lineRule="auto"/>
        <w:ind w:left="1276" w:hanging="567"/>
        <w:jc w:val="both"/>
        <w:rPr>
          <w:sz w:val="22"/>
          <w:szCs w:val="22"/>
          <w:lang w:eastAsia="en-US"/>
        </w:rPr>
      </w:pPr>
      <w:r w:rsidRPr="004C12B3">
        <w:rPr>
          <w:sz w:val="22"/>
          <w:szCs w:val="22"/>
          <w:lang w:eastAsia="en-US"/>
        </w:rPr>
        <w:t>Mikrobioloģijas un patohistoloģijas apvienotās laboratorijas ārējās kvalitātes kontroles plāns 2021. gadam.</w:t>
      </w:r>
    </w:p>
    <w:p w14:paraId="582637EB" w14:textId="77777777" w:rsidR="00000695" w:rsidRPr="004C12B3" w:rsidRDefault="00000695" w:rsidP="00B37156">
      <w:pPr>
        <w:spacing w:line="360" w:lineRule="auto"/>
        <w:jc w:val="both"/>
        <w:rPr>
          <w:sz w:val="22"/>
          <w:szCs w:val="22"/>
        </w:rPr>
      </w:pPr>
    </w:p>
    <w:p w14:paraId="3802C08A" w14:textId="375EA63E" w:rsidR="00B37156" w:rsidRPr="004C12B3" w:rsidRDefault="00B37156" w:rsidP="00B37156">
      <w:pPr>
        <w:spacing w:line="360" w:lineRule="auto"/>
        <w:jc w:val="both"/>
        <w:rPr>
          <w:sz w:val="22"/>
          <w:szCs w:val="22"/>
        </w:rPr>
      </w:pPr>
      <w:r w:rsidRPr="004C12B3">
        <w:rPr>
          <w:sz w:val="22"/>
          <w:szCs w:val="22"/>
        </w:rPr>
        <w:lastRenderedPageBreak/>
        <w:t xml:space="preserve">Kvalitātes vadības sistēmu pārskatu sapulcēs tiek prezentēti darbinieku un pacientu iesniegtie problēmu ziņojumi, kam tiek noteiktas korektīvās un / vai preventīvās darbības, atbildīgais par veicamo darbību un izpildes termiņš. Problēmu ziņojumu statusa kontrole notiek vadoties no Kvalitātes vadības sistēmu pārskatu sapulcēs noteiktajiem izpildes termiņiem. Iepriekš minētajā laika periodā ir iesniegti un izskatīti </w:t>
      </w:r>
      <w:r w:rsidR="00000695" w:rsidRPr="004C12B3">
        <w:rPr>
          <w:sz w:val="22"/>
          <w:szCs w:val="22"/>
        </w:rPr>
        <w:t>4</w:t>
      </w:r>
      <w:r w:rsidRPr="004C12B3">
        <w:rPr>
          <w:sz w:val="22"/>
          <w:szCs w:val="22"/>
        </w:rPr>
        <w:t xml:space="preserve"> problēmu ziņojums. Šiem ziņojumiem ir piemērotas uzlabošanas darbības.</w:t>
      </w:r>
    </w:p>
    <w:p w14:paraId="5CA130D1" w14:textId="1DBC19B0" w:rsidR="00B37156" w:rsidRPr="004C12B3" w:rsidRDefault="00B37156" w:rsidP="00B37156">
      <w:pPr>
        <w:spacing w:line="360" w:lineRule="auto"/>
        <w:jc w:val="both"/>
        <w:rPr>
          <w:sz w:val="22"/>
          <w:szCs w:val="22"/>
        </w:rPr>
      </w:pPr>
      <w:r w:rsidRPr="004C12B3">
        <w:rPr>
          <w:sz w:val="22"/>
          <w:szCs w:val="22"/>
        </w:rPr>
        <w:t>Laika posmā no 202</w:t>
      </w:r>
      <w:r w:rsidR="00000695" w:rsidRPr="004C12B3">
        <w:rPr>
          <w:sz w:val="22"/>
          <w:szCs w:val="22"/>
        </w:rPr>
        <w:t>1</w:t>
      </w:r>
      <w:r w:rsidRPr="004C12B3">
        <w:rPr>
          <w:sz w:val="22"/>
          <w:szCs w:val="22"/>
        </w:rPr>
        <w:t>. gada 1. janvāra  līdz 202</w:t>
      </w:r>
      <w:r w:rsidR="00000695" w:rsidRPr="004C12B3">
        <w:rPr>
          <w:sz w:val="22"/>
          <w:szCs w:val="22"/>
        </w:rPr>
        <w:t>1</w:t>
      </w:r>
      <w:r w:rsidRPr="004C12B3">
        <w:rPr>
          <w:sz w:val="22"/>
          <w:szCs w:val="22"/>
        </w:rPr>
        <w:t>. gada 31. martam Slimnīcā nav reģistrētu trauksmes celšanas gadījumu, kā arī nav konstatēti personu datu aizsardzības pārkāpumi.</w:t>
      </w:r>
    </w:p>
    <w:p w14:paraId="2EDAB518" w14:textId="77777777" w:rsidR="00B37156" w:rsidRPr="004C12B3" w:rsidRDefault="00B37156" w:rsidP="00B37156">
      <w:pPr>
        <w:spacing w:line="360" w:lineRule="auto"/>
        <w:jc w:val="both"/>
        <w:rPr>
          <w:sz w:val="22"/>
          <w:szCs w:val="22"/>
        </w:rPr>
      </w:pPr>
    </w:p>
    <w:p w14:paraId="1762142A" w14:textId="77777777" w:rsidR="00B37156" w:rsidRPr="004C12B3" w:rsidRDefault="00B37156" w:rsidP="00B37156">
      <w:pPr>
        <w:spacing w:line="360" w:lineRule="auto"/>
        <w:jc w:val="both"/>
        <w:rPr>
          <w:sz w:val="22"/>
          <w:szCs w:val="22"/>
        </w:rPr>
      </w:pPr>
      <w:r w:rsidRPr="004C12B3">
        <w:rPr>
          <w:sz w:val="22"/>
          <w:szCs w:val="22"/>
        </w:rPr>
        <w:t xml:space="preserve">Kaut arī Norvēģu valdības divpusējā finanšu instrumenta projekts Nr. LV0026 „Aprūpes organizācija” ir noslēdzies 2011.gadā, šobrīd turpinās ikdienas darbs ar tā rezultātā izstrādātajām datorprogrammām. Operāciju plānošanai veiksmīgi tiek izmantota Opis operāciju plānošanas sistēma. </w:t>
      </w:r>
    </w:p>
    <w:p w14:paraId="28AC5CCF" w14:textId="77777777" w:rsidR="00B37156" w:rsidRPr="004C12B3" w:rsidRDefault="00B37156" w:rsidP="00B37156">
      <w:pPr>
        <w:spacing w:line="360" w:lineRule="auto"/>
        <w:jc w:val="both"/>
        <w:rPr>
          <w:sz w:val="22"/>
          <w:szCs w:val="22"/>
        </w:rPr>
      </w:pPr>
    </w:p>
    <w:p w14:paraId="433D04B7" w14:textId="77777777" w:rsidR="00000695" w:rsidRPr="004C12B3" w:rsidRDefault="00B37156" w:rsidP="00000695">
      <w:pPr>
        <w:spacing w:line="360" w:lineRule="auto"/>
        <w:jc w:val="both"/>
        <w:rPr>
          <w:sz w:val="22"/>
          <w:szCs w:val="22"/>
        </w:rPr>
      </w:pPr>
      <w:r w:rsidRPr="004C12B3">
        <w:rPr>
          <w:sz w:val="22"/>
          <w:szCs w:val="22"/>
        </w:rPr>
        <w:t>202</w:t>
      </w:r>
      <w:r w:rsidR="00000695" w:rsidRPr="004C12B3">
        <w:rPr>
          <w:sz w:val="22"/>
          <w:szCs w:val="22"/>
        </w:rPr>
        <w:t>1</w:t>
      </w:r>
      <w:r w:rsidRPr="004C12B3">
        <w:rPr>
          <w:sz w:val="22"/>
          <w:szCs w:val="22"/>
        </w:rPr>
        <w:t>.gada 1.ceturksnī </w:t>
      </w:r>
      <w:r w:rsidR="00000695" w:rsidRPr="004C12B3">
        <w:rPr>
          <w:sz w:val="22"/>
          <w:szCs w:val="22"/>
        </w:rPr>
        <w:t>Ambulatorajā nodaļā tika uzstādīta apskaņošanas sistēma un iegādātas autortiesību licences. Pacientiem tiek atskaņota relaksējoša mūzika un, vajadzības gadījumā, paziņojumi.</w:t>
      </w:r>
    </w:p>
    <w:p w14:paraId="47A13A73" w14:textId="1BEB0B89" w:rsidR="00000695" w:rsidRPr="004C12B3" w:rsidRDefault="00000695" w:rsidP="00000695">
      <w:pPr>
        <w:spacing w:line="360" w:lineRule="auto"/>
        <w:jc w:val="both"/>
        <w:rPr>
          <w:sz w:val="22"/>
          <w:szCs w:val="22"/>
        </w:rPr>
      </w:pPr>
      <w:r w:rsidRPr="004C12B3">
        <w:rPr>
          <w:sz w:val="22"/>
          <w:szCs w:val="22"/>
        </w:rPr>
        <w:t>Ar mērķi uzlabot klientu apkalpošanas kvalitāti, ir uzsākta reģistratūru telefona sarunu ierakstīšana. Pacientus par ieraksta faktu un viņu tiesībām informē augstas kvalitātes ieraksts. Tika pabeigta programmas “Ārsta birojs” un grāmatvedības programmu sinhronizācijas ieviešana. Dati par rēķiniem un maksājumiem sinhronizējas gan stacionāra, gan ambulatorajiem pacientiem.</w:t>
      </w:r>
    </w:p>
    <w:p w14:paraId="0F4C2F30" w14:textId="77777777" w:rsidR="00000695" w:rsidRPr="004C12B3" w:rsidRDefault="00000695" w:rsidP="00000695">
      <w:pPr>
        <w:spacing w:line="360" w:lineRule="auto"/>
        <w:jc w:val="both"/>
        <w:rPr>
          <w:sz w:val="22"/>
          <w:szCs w:val="22"/>
        </w:rPr>
      </w:pPr>
      <w:r w:rsidRPr="004C12B3">
        <w:rPr>
          <w:sz w:val="22"/>
          <w:szCs w:val="22"/>
        </w:rPr>
        <w:t>2021.gada 1.ceturksnī tika iegādāta datortehnika un nodrošināti šifrēti savienojumi darbiniekiem, kuri var un vēlas strādāt no mājām. 15 darba vietas Slimnīcā  apgādātas ar video konferencēm piemērotu aprīkojumu.</w:t>
      </w:r>
    </w:p>
    <w:p w14:paraId="025E6FEA" w14:textId="78BAFD01" w:rsidR="00B37156" w:rsidRPr="004C12B3" w:rsidRDefault="00B37156" w:rsidP="00000695">
      <w:pPr>
        <w:spacing w:line="360" w:lineRule="auto"/>
        <w:jc w:val="both"/>
        <w:rPr>
          <w:sz w:val="22"/>
          <w:szCs w:val="22"/>
        </w:rPr>
      </w:pPr>
    </w:p>
    <w:p w14:paraId="2EEF8371" w14:textId="77777777" w:rsidR="00000695" w:rsidRPr="004C12B3" w:rsidRDefault="00000695" w:rsidP="00000695">
      <w:pPr>
        <w:spacing w:line="360" w:lineRule="auto"/>
        <w:jc w:val="both"/>
        <w:rPr>
          <w:sz w:val="22"/>
          <w:szCs w:val="22"/>
        </w:rPr>
      </w:pPr>
      <w:r w:rsidRPr="004C12B3">
        <w:rPr>
          <w:sz w:val="22"/>
          <w:szCs w:val="22"/>
        </w:rPr>
        <w:t>Ārstniecības personāla pēcdiploma tālākizglītības ietvaros Slimnīca turpina sadarbību ar dažādām institūcijām un organizācijām par Māsas profesijas reformu un veselības aprūpes kvalitātes pilnveidi, SPKC vadītajā darba grupā par Pacientu drošību un ārstniecības procesu kvalitāti.</w:t>
      </w:r>
    </w:p>
    <w:p w14:paraId="76E92A62" w14:textId="77777777" w:rsidR="00B37156" w:rsidRPr="004C12B3" w:rsidRDefault="00B37156" w:rsidP="00B37156">
      <w:pPr>
        <w:spacing w:line="360" w:lineRule="auto"/>
        <w:jc w:val="both"/>
        <w:rPr>
          <w:sz w:val="22"/>
          <w:szCs w:val="22"/>
        </w:rPr>
      </w:pPr>
    </w:p>
    <w:p w14:paraId="7B564855" w14:textId="480D605F" w:rsidR="00F61236" w:rsidRPr="004C12B3" w:rsidRDefault="00F61236" w:rsidP="00F61236">
      <w:pPr>
        <w:spacing w:line="360" w:lineRule="auto"/>
        <w:jc w:val="both"/>
        <w:rPr>
          <w:sz w:val="22"/>
          <w:szCs w:val="22"/>
        </w:rPr>
      </w:pPr>
      <w:r w:rsidRPr="004C12B3">
        <w:rPr>
          <w:sz w:val="22"/>
          <w:szCs w:val="22"/>
        </w:rPr>
        <w:t>Augstskolu studenti, rezidenti un doktoranti veica mūsdienu aktualitātēm atbilstošus pētījumus. 2021.gada 1.ceturksnī tika apstiprināti 12 pieteikumi pētniecībai. Latvijas Universitātes Rezidentūras programmas akreditācijas vajadzībām sagatavots atzinums par Rezidentūras programmas "Medicīna" Slimnīcas rezidentūras absolventu kompetences un iegūto  prasmju atbilstību darba devēju prasībām. Tika aptaujāti Slimnīcas darbinieki par novērotajām blakusparādībām pēc vakcinācijas pret Covid-19. Apkopotas 229 anketas, rezultāti prezentēti Slimnīcas struktūrvienību vadītājiem.</w:t>
      </w:r>
    </w:p>
    <w:p w14:paraId="3821E2FC" w14:textId="77777777" w:rsidR="00F61236" w:rsidRPr="004C12B3" w:rsidRDefault="00F61236" w:rsidP="00F61236">
      <w:pPr>
        <w:spacing w:line="360" w:lineRule="auto"/>
        <w:jc w:val="both"/>
        <w:rPr>
          <w:sz w:val="22"/>
          <w:szCs w:val="22"/>
        </w:rPr>
      </w:pPr>
      <w:r w:rsidRPr="004C12B3">
        <w:rPr>
          <w:sz w:val="22"/>
          <w:szCs w:val="22"/>
        </w:rPr>
        <w:lastRenderedPageBreak/>
        <w:t xml:space="preserve">Slimnīca turpina popularizēt attālināto mācību piedāvājumus medicīnas speciālistiem resertifikācijai. Ārstiem, māsām, rezidentiem ir izsūtīti vairāk kā 53 vebināri, videolekcijas no Evisit, VUMED, AOTrauma, ESSKA, EFORT. </w:t>
      </w:r>
    </w:p>
    <w:p w14:paraId="070DAC00" w14:textId="77777777" w:rsidR="00F61236" w:rsidRPr="004C12B3" w:rsidRDefault="00F61236" w:rsidP="00F61236">
      <w:pPr>
        <w:spacing w:line="360" w:lineRule="auto"/>
        <w:jc w:val="both"/>
        <w:rPr>
          <w:sz w:val="22"/>
          <w:szCs w:val="22"/>
        </w:rPr>
      </w:pPr>
    </w:p>
    <w:p w14:paraId="328C364C" w14:textId="77777777" w:rsidR="00F61236" w:rsidRPr="004C12B3" w:rsidRDefault="00F61236" w:rsidP="00F61236">
      <w:pPr>
        <w:spacing w:line="360" w:lineRule="auto"/>
        <w:jc w:val="both"/>
        <w:rPr>
          <w:sz w:val="22"/>
          <w:szCs w:val="22"/>
        </w:rPr>
      </w:pPr>
      <w:r w:rsidRPr="004C12B3">
        <w:rPr>
          <w:sz w:val="22"/>
          <w:szCs w:val="22"/>
        </w:rPr>
        <w:t>2021.gada pirmajā ceturksnī ir apgūta jauna pieredze ārstējot pacientus ar komplicētiem lūzumiem vai muskuloskeletālās sistēmas septiskām saslimšanām kombinācijā ar  smagu, paralēli noritošu Covid-19 infekciju.</w:t>
      </w:r>
    </w:p>
    <w:p w14:paraId="0FF76D83" w14:textId="77777777" w:rsidR="00590EB0" w:rsidRPr="004C12B3" w:rsidRDefault="00590EB0" w:rsidP="00590EB0">
      <w:pPr>
        <w:spacing w:line="360" w:lineRule="auto"/>
        <w:jc w:val="both"/>
        <w:rPr>
          <w:sz w:val="22"/>
          <w:szCs w:val="22"/>
        </w:rPr>
      </w:pPr>
    </w:p>
    <w:p w14:paraId="223102AC" w14:textId="77777777" w:rsidR="00967324" w:rsidRPr="004C12B3" w:rsidRDefault="00967324" w:rsidP="001823E2">
      <w:pPr>
        <w:jc w:val="both"/>
        <w:rPr>
          <w:sz w:val="22"/>
          <w:szCs w:val="22"/>
        </w:rPr>
      </w:pPr>
    </w:p>
    <w:p w14:paraId="4D405048" w14:textId="77777777" w:rsidR="001823E2" w:rsidRPr="004C12B3" w:rsidRDefault="001823E2" w:rsidP="001823E2">
      <w:pPr>
        <w:jc w:val="both"/>
        <w:rPr>
          <w:sz w:val="22"/>
          <w:szCs w:val="22"/>
        </w:rPr>
      </w:pPr>
      <w:r w:rsidRPr="004C12B3">
        <w:rPr>
          <w:sz w:val="22"/>
          <w:szCs w:val="22"/>
        </w:rPr>
        <w:t>Valdes priekšsēdētāja</w:t>
      </w:r>
      <w:r w:rsidRPr="004C12B3">
        <w:rPr>
          <w:sz w:val="22"/>
          <w:szCs w:val="22"/>
        </w:rPr>
        <w:tab/>
      </w:r>
      <w:r w:rsidRPr="004C12B3">
        <w:rPr>
          <w:sz w:val="22"/>
          <w:szCs w:val="22"/>
        </w:rPr>
        <w:tab/>
      </w:r>
      <w:r w:rsidRPr="004C12B3">
        <w:rPr>
          <w:sz w:val="22"/>
          <w:szCs w:val="22"/>
        </w:rPr>
        <w:tab/>
      </w:r>
      <w:r w:rsidRPr="004C12B3">
        <w:rPr>
          <w:sz w:val="22"/>
          <w:szCs w:val="22"/>
        </w:rPr>
        <w:tab/>
      </w:r>
      <w:r w:rsidRPr="004C12B3">
        <w:rPr>
          <w:sz w:val="22"/>
          <w:szCs w:val="22"/>
        </w:rPr>
        <w:tab/>
        <w:t xml:space="preserve">                       A.Vaivode</w:t>
      </w:r>
    </w:p>
    <w:p w14:paraId="3754C528" w14:textId="77777777" w:rsidR="001823E2" w:rsidRPr="004C12B3" w:rsidRDefault="001823E2" w:rsidP="001823E2">
      <w:pPr>
        <w:jc w:val="both"/>
        <w:rPr>
          <w:sz w:val="22"/>
          <w:szCs w:val="22"/>
        </w:rPr>
      </w:pPr>
    </w:p>
    <w:p w14:paraId="4A1C51B1" w14:textId="77777777" w:rsidR="001823E2" w:rsidRPr="004C12B3" w:rsidRDefault="001823E2" w:rsidP="001823E2">
      <w:pPr>
        <w:jc w:val="both"/>
        <w:rPr>
          <w:sz w:val="22"/>
          <w:szCs w:val="22"/>
        </w:rPr>
      </w:pPr>
      <w:r w:rsidRPr="004C12B3">
        <w:rPr>
          <w:sz w:val="22"/>
          <w:szCs w:val="22"/>
        </w:rPr>
        <w:t>Valdes locekle</w:t>
      </w:r>
      <w:r w:rsidRPr="004C12B3">
        <w:rPr>
          <w:sz w:val="22"/>
          <w:szCs w:val="22"/>
        </w:rPr>
        <w:tab/>
      </w:r>
      <w:r w:rsidRPr="004C12B3">
        <w:rPr>
          <w:sz w:val="22"/>
          <w:szCs w:val="22"/>
        </w:rPr>
        <w:tab/>
      </w:r>
      <w:r w:rsidRPr="004C12B3">
        <w:rPr>
          <w:sz w:val="22"/>
          <w:szCs w:val="22"/>
        </w:rPr>
        <w:tab/>
      </w:r>
      <w:r w:rsidRPr="004C12B3">
        <w:rPr>
          <w:sz w:val="22"/>
          <w:szCs w:val="22"/>
        </w:rPr>
        <w:tab/>
      </w:r>
      <w:r w:rsidRPr="004C12B3">
        <w:rPr>
          <w:sz w:val="22"/>
          <w:szCs w:val="22"/>
        </w:rPr>
        <w:tab/>
      </w:r>
      <w:r w:rsidRPr="004C12B3">
        <w:rPr>
          <w:sz w:val="22"/>
          <w:szCs w:val="22"/>
        </w:rPr>
        <w:tab/>
      </w:r>
      <w:r w:rsidRPr="004C12B3">
        <w:rPr>
          <w:sz w:val="22"/>
          <w:szCs w:val="22"/>
        </w:rPr>
        <w:tab/>
      </w:r>
      <w:r w:rsidRPr="004C12B3">
        <w:rPr>
          <w:sz w:val="22"/>
          <w:szCs w:val="22"/>
        </w:rPr>
        <w:tab/>
        <w:t>I.Rantiņa</w:t>
      </w:r>
    </w:p>
    <w:p w14:paraId="3B76DC0D" w14:textId="77777777" w:rsidR="001823E2" w:rsidRPr="004C12B3" w:rsidRDefault="001823E2" w:rsidP="001823E2">
      <w:pPr>
        <w:jc w:val="both"/>
        <w:rPr>
          <w:sz w:val="22"/>
          <w:szCs w:val="22"/>
        </w:rPr>
      </w:pPr>
    </w:p>
    <w:p w14:paraId="36278262" w14:textId="77777777" w:rsidR="008B42FE" w:rsidRPr="004C12B3" w:rsidRDefault="001823E2" w:rsidP="001823E2">
      <w:pPr>
        <w:jc w:val="both"/>
        <w:rPr>
          <w:sz w:val="22"/>
          <w:szCs w:val="22"/>
        </w:rPr>
      </w:pPr>
      <w:r w:rsidRPr="004C12B3">
        <w:rPr>
          <w:sz w:val="22"/>
          <w:szCs w:val="22"/>
        </w:rPr>
        <w:tab/>
      </w:r>
      <w:r w:rsidRPr="004C12B3">
        <w:rPr>
          <w:sz w:val="22"/>
          <w:szCs w:val="22"/>
        </w:rPr>
        <w:tab/>
      </w:r>
      <w:r w:rsidRPr="004C12B3">
        <w:rPr>
          <w:sz w:val="22"/>
          <w:szCs w:val="22"/>
        </w:rPr>
        <w:tab/>
      </w:r>
      <w:r w:rsidRPr="004C12B3">
        <w:rPr>
          <w:sz w:val="22"/>
          <w:szCs w:val="22"/>
        </w:rPr>
        <w:tab/>
      </w:r>
      <w:r w:rsidRPr="004C12B3">
        <w:rPr>
          <w:sz w:val="22"/>
          <w:szCs w:val="22"/>
        </w:rPr>
        <w:tab/>
        <w:t xml:space="preserve">       </w:t>
      </w:r>
      <w:r w:rsidR="00410052" w:rsidRPr="004C12B3">
        <w:rPr>
          <w:sz w:val="22"/>
          <w:szCs w:val="22"/>
        </w:rPr>
        <w:t xml:space="preserve">                </w:t>
      </w:r>
    </w:p>
    <w:sectPr w:rsidR="008B42FE" w:rsidRPr="004C12B3" w:rsidSect="008C4627">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4F02" w14:textId="77777777" w:rsidR="000F0C48" w:rsidRDefault="000F0C48" w:rsidP="000352AC">
      <w:r>
        <w:separator/>
      </w:r>
    </w:p>
  </w:endnote>
  <w:endnote w:type="continuationSeparator" w:id="0">
    <w:p w14:paraId="5B3586A6" w14:textId="77777777" w:rsidR="000F0C48" w:rsidRDefault="000F0C48"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20944"/>
      <w:docPartObj>
        <w:docPartGallery w:val="Page Numbers (Bottom of Page)"/>
        <w:docPartUnique/>
      </w:docPartObj>
    </w:sdtPr>
    <w:sdtEndPr/>
    <w:sdtContent>
      <w:p w14:paraId="7D4829A8" w14:textId="77777777" w:rsidR="0027641C" w:rsidRDefault="0027641C">
        <w:pPr>
          <w:pStyle w:val="Kjene"/>
          <w:jc w:val="right"/>
        </w:pPr>
        <w:r>
          <w:fldChar w:fldCharType="begin"/>
        </w:r>
        <w:r>
          <w:instrText>PAGE   \* MERGEFORMAT</w:instrText>
        </w:r>
        <w:r>
          <w:fldChar w:fldCharType="separate"/>
        </w:r>
        <w:r>
          <w:rPr>
            <w:noProof/>
          </w:rPr>
          <w:t>8</w:t>
        </w:r>
        <w:r>
          <w:fldChar w:fldCharType="end"/>
        </w:r>
      </w:p>
    </w:sdtContent>
  </w:sdt>
  <w:p w14:paraId="5472FA55" w14:textId="77777777" w:rsidR="0027641C" w:rsidRDefault="002764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803766"/>
      <w:docPartObj>
        <w:docPartGallery w:val="Page Numbers (Bottom of Page)"/>
        <w:docPartUnique/>
      </w:docPartObj>
    </w:sdtPr>
    <w:sdtEndPr/>
    <w:sdtContent>
      <w:p w14:paraId="75AA36DC" w14:textId="77777777" w:rsidR="0027641C" w:rsidRDefault="0027641C">
        <w:pPr>
          <w:pStyle w:val="Kjene"/>
          <w:jc w:val="center"/>
        </w:pPr>
        <w:r>
          <w:fldChar w:fldCharType="begin"/>
        </w:r>
        <w:r>
          <w:instrText>PAGE   \* MERGEFORMAT</w:instrText>
        </w:r>
        <w:r>
          <w:fldChar w:fldCharType="separate"/>
        </w:r>
        <w:r>
          <w:rPr>
            <w:noProof/>
          </w:rPr>
          <w:t>5</w:t>
        </w:r>
        <w:r>
          <w:fldChar w:fldCharType="end"/>
        </w:r>
      </w:p>
    </w:sdtContent>
  </w:sdt>
  <w:p w14:paraId="1E078618" w14:textId="77777777" w:rsidR="0027641C" w:rsidRDefault="002764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55A5" w14:textId="77777777" w:rsidR="000F0C48" w:rsidRDefault="000F0C48" w:rsidP="000352AC">
      <w:r>
        <w:separator/>
      </w:r>
    </w:p>
  </w:footnote>
  <w:footnote w:type="continuationSeparator" w:id="0">
    <w:p w14:paraId="385B19E5" w14:textId="77777777" w:rsidR="000F0C48" w:rsidRDefault="000F0C48"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7A2"/>
    <w:multiLevelType w:val="hybridMultilevel"/>
    <w:tmpl w:val="4942D33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4E20DA2"/>
    <w:multiLevelType w:val="hybridMultilevel"/>
    <w:tmpl w:val="8AAEB2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6D711C"/>
    <w:multiLevelType w:val="hybridMultilevel"/>
    <w:tmpl w:val="0756CFB8"/>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C0D1226"/>
    <w:multiLevelType w:val="hybridMultilevel"/>
    <w:tmpl w:val="D6A64BA4"/>
    <w:lvl w:ilvl="0" w:tplc="55B6C0BE">
      <w:numFmt w:val="bullet"/>
      <w:lvlText w:val="•"/>
      <w:lvlJc w:val="left"/>
      <w:pPr>
        <w:tabs>
          <w:tab w:val="num" w:pos="729"/>
        </w:tabs>
        <w:ind w:left="729" w:firstLine="57"/>
      </w:pPr>
      <w:rPr>
        <w:rFonts w:ascii="Times New Roman" w:hAnsi="Times New Roman" w:cs="Times New Roman" w:hint="default"/>
        <w:sz w:val="24"/>
        <w:szCs w:val="24"/>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4" w15:restartNumberingAfterBreak="0">
    <w:nsid w:val="11D83EDA"/>
    <w:multiLevelType w:val="hybridMultilevel"/>
    <w:tmpl w:val="FD6EF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752C33"/>
    <w:multiLevelType w:val="hybridMultilevel"/>
    <w:tmpl w:val="BA06F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55BC4"/>
    <w:multiLevelType w:val="hybridMultilevel"/>
    <w:tmpl w:val="531CF21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B42792C"/>
    <w:multiLevelType w:val="hybridMultilevel"/>
    <w:tmpl w:val="D2B04D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452F6B"/>
    <w:multiLevelType w:val="hybridMultilevel"/>
    <w:tmpl w:val="8B9A3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1E7F27F0"/>
    <w:multiLevelType w:val="hybridMultilevel"/>
    <w:tmpl w:val="039A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00D53"/>
    <w:multiLevelType w:val="hybridMultilevel"/>
    <w:tmpl w:val="971C8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453BC"/>
    <w:multiLevelType w:val="hybridMultilevel"/>
    <w:tmpl w:val="3530EB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DA1CC3"/>
    <w:multiLevelType w:val="hybridMultilevel"/>
    <w:tmpl w:val="C49658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F947510"/>
    <w:multiLevelType w:val="hybridMultilevel"/>
    <w:tmpl w:val="5C5A4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097C77"/>
    <w:multiLevelType w:val="hybridMultilevel"/>
    <w:tmpl w:val="53CC318A"/>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305908C3"/>
    <w:multiLevelType w:val="hybridMultilevel"/>
    <w:tmpl w:val="A48AE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9F0328"/>
    <w:multiLevelType w:val="hybridMultilevel"/>
    <w:tmpl w:val="7C44A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1E5D3A"/>
    <w:multiLevelType w:val="hybridMultilevel"/>
    <w:tmpl w:val="97C61BA2"/>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15:restartNumberingAfterBreak="0">
    <w:nsid w:val="32367F6B"/>
    <w:multiLevelType w:val="hybridMultilevel"/>
    <w:tmpl w:val="853E44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34D8708E"/>
    <w:multiLevelType w:val="hybridMultilevel"/>
    <w:tmpl w:val="A6AED002"/>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F3B99"/>
    <w:multiLevelType w:val="hybridMultilevel"/>
    <w:tmpl w:val="1BEC85F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7062187"/>
    <w:multiLevelType w:val="hybridMultilevel"/>
    <w:tmpl w:val="EAF42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F2E14"/>
    <w:multiLevelType w:val="hybridMultilevel"/>
    <w:tmpl w:val="BE8C71F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3B3F2C41"/>
    <w:multiLevelType w:val="hybridMultilevel"/>
    <w:tmpl w:val="D180B2E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4" w15:restartNumberingAfterBreak="0">
    <w:nsid w:val="3E2B2E05"/>
    <w:multiLevelType w:val="hybridMultilevel"/>
    <w:tmpl w:val="4042B8A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41BE4EAD"/>
    <w:multiLevelType w:val="hybridMultilevel"/>
    <w:tmpl w:val="58BEECCE"/>
    <w:lvl w:ilvl="0" w:tplc="902EA966">
      <w:start w:val="1"/>
      <w:numFmt w:val="decimal"/>
      <w:lvlText w:val="%1)"/>
      <w:lvlJc w:val="left"/>
      <w:pPr>
        <w:ind w:left="735" w:hanging="375"/>
      </w:pPr>
      <w:rPr>
        <w:rFonts w:hint="default"/>
      </w:rPr>
    </w:lvl>
    <w:lvl w:ilvl="1" w:tplc="2B92FC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FB65FC"/>
    <w:multiLevelType w:val="hybridMultilevel"/>
    <w:tmpl w:val="9D788A30"/>
    <w:lvl w:ilvl="0" w:tplc="0426000D">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7" w15:restartNumberingAfterBreak="0">
    <w:nsid w:val="4376367B"/>
    <w:multiLevelType w:val="hybridMultilevel"/>
    <w:tmpl w:val="93C46C1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49690450"/>
    <w:multiLevelType w:val="hybridMultilevel"/>
    <w:tmpl w:val="4D6CA6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C4D7093"/>
    <w:multiLevelType w:val="hybridMultilevel"/>
    <w:tmpl w:val="07BAC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10904D8"/>
    <w:multiLevelType w:val="hybridMultilevel"/>
    <w:tmpl w:val="F4842F1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564E2B36"/>
    <w:multiLevelType w:val="hybridMultilevel"/>
    <w:tmpl w:val="1B062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7E4174F"/>
    <w:multiLevelType w:val="hybridMultilevel"/>
    <w:tmpl w:val="8FFAF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02E1CC6"/>
    <w:multiLevelType w:val="hybridMultilevel"/>
    <w:tmpl w:val="86AE496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0">
    <w:nsid w:val="63975540"/>
    <w:multiLevelType w:val="hybridMultilevel"/>
    <w:tmpl w:val="77CEB6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4403364"/>
    <w:multiLevelType w:val="hybridMultilevel"/>
    <w:tmpl w:val="7CE853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6470E7D"/>
    <w:multiLevelType w:val="hybridMultilevel"/>
    <w:tmpl w:val="12CEE88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7" w15:restartNumberingAfterBreak="0">
    <w:nsid w:val="68A266CB"/>
    <w:multiLevelType w:val="hybridMultilevel"/>
    <w:tmpl w:val="19BEFF8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6AAC1319"/>
    <w:multiLevelType w:val="hybridMultilevel"/>
    <w:tmpl w:val="A2088A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21051F"/>
    <w:multiLevelType w:val="hybridMultilevel"/>
    <w:tmpl w:val="58E4771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F7230AC"/>
    <w:multiLevelType w:val="hybridMultilevel"/>
    <w:tmpl w:val="E2A2F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1A63BE9"/>
    <w:multiLevelType w:val="hybridMultilevel"/>
    <w:tmpl w:val="0EF08CB4"/>
    <w:lvl w:ilvl="0" w:tplc="0426000D">
      <w:start w:val="1"/>
      <w:numFmt w:val="bullet"/>
      <w:lvlText w:val=""/>
      <w:lvlJc w:val="left"/>
      <w:pPr>
        <w:tabs>
          <w:tab w:val="num" w:pos="720"/>
        </w:tabs>
        <w:ind w:left="720" w:hanging="360"/>
      </w:pPr>
      <w:rPr>
        <w:rFonts w:ascii="Wingdings" w:hAnsi="Wingding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2" w15:restartNumberingAfterBreak="0">
    <w:nsid w:val="72212EED"/>
    <w:multiLevelType w:val="hybridMultilevel"/>
    <w:tmpl w:val="E294C36C"/>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FC4629"/>
    <w:multiLevelType w:val="hybridMultilevel"/>
    <w:tmpl w:val="BD8C41A0"/>
    <w:lvl w:ilvl="0" w:tplc="0426000D">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4" w15:restartNumberingAfterBreak="0">
    <w:nsid w:val="78175DE9"/>
    <w:multiLevelType w:val="hybridMultilevel"/>
    <w:tmpl w:val="054454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A7E036F"/>
    <w:multiLevelType w:val="hybridMultilevel"/>
    <w:tmpl w:val="EA8694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D020422"/>
    <w:multiLevelType w:val="hybridMultilevel"/>
    <w:tmpl w:val="7594259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6"/>
  </w:num>
  <w:num w:numId="4">
    <w:abstractNumId w:val="4"/>
  </w:num>
  <w:num w:numId="5">
    <w:abstractNumId w:val="31"/>
  </w:num>
  <w:num w:numId="6">
    <w:abstractNumId w:val="15"/>
  </w:num>
  <w:num w:numId="7">
    <w:abstractNumId w:val="5"/>
  </w:num>
  <w:num w:numId="8">
    <w:abstractNumId w:val="3"/>
  </w:num>
  <w:num w:numId="9">
    <w:abstractNumId w:val="46"/>
  </w:num>
  <w:num w:numId="10">
    <w:abstractNumId w:val="0"/>
  </w:num>
  <w:num w:numId="11">
    <w:abstractNumId w:val="41"/>
  </w:num>
  <w:num w:numId="12">
    <w:abstractNumId w:val="35"/>
  </w:num>
  <w:num w:numId="13">
    <w:abstractNumId w:val="34"/>
  </w:num>
  <w:num w:numId="14">
    <w:abstractNumId w:val="11"/>
  </w:num>
  <w:num w:numId="15">
    <w:abstractNumId w:val="2"/>
  </w:num>
  <w:num w:numId="16">
    <w:abstractNumId w:val="38"/>
  </w:num>
  <w:num w:numId="17">
    <w:abstractNumId w:val="1"/>
  </w:num>
  <w:num w:numId="18">
    <w:abstractNumId w:val="6"/>
  </w:num>
  <w:num w:numId="19">
    <w:abstractNumId w:val="28"/>
  </w:num>
  <w:num w:numId="20">
    <w:abstractNumId w:val="37"/>
  </w:num>
  <w:num w:numId="21">
    <w:abstractNumId w:val="17"/>
  </w:num>
  <w:num w:numId="22">
    <w:abstractNumId w:val="14"/>
  </w:num>
  <w:num w:numId="23">
    <w:abstractNumId w:val="36"/>
  </w:num>
  <w:num w:numId="24">
    <w:abstractNumId w:val="44"/>
  </w:num>
  <w:num w:numId="25">
    <w:abstractNumId w:val="23"/>
  </w:num>
  <w:num w:numId="26">
    <w:abstractNumId w:val="7"/>
  </w:num>
  <w:num w:numId="27">
    <w:abstractNumId w:val="13"/>
  </w:num>
  <w:num w:numId="28">
    <w:abstractNumId w:val="20"/>
  </w:num>
  <w:num w:numId="29">
    <w:abstractNumId w:val="18"/>
  </w:num>
  <w:num w:numId="30">
    <w:abstractNumId w:val="30"/>
  </w:num>
  <w:num w:numId="31">
    <w:abstractNumId w:val="45"/>
  </w:num>
  <w:num w:numId="32">
    <w:abstractNumId w:val="43"/>
  </w:num>
  <w:num w:numId="33">
    <w:abstractNumId w:val="24"/>
  </w:num>
  <w:num w:numId="34">
    <w:abstractNumId w:val="27"/>
  </w:num>
  <w:num w:numId="35">
    <w:abstractNumId w:val="22"/>
  </w:num>
  <w:num w:numId="36">
    <w:abstractNumId w:val="42"/>
  </w:num>
  <w:num w:numId="37">
    <w:abstractNumId w:val="26"/>
  </w:num>
  <w:num w:numId="38">
    <w:abstractNumId w:val="39"/>
  </w:num>
  <w:num w:numId="39">
    <w:abstractNumId w:val="40"/>
  </w:num>
  <w:num w:numId="40">
    <w:abstractNumId w:val="33"/>
  </w:num>
  <w:num w:numId="41">
    <w:abstractNumId w:val="12"/>
  </w:num>
  <w:num w:numId="42">
    <w:abstractNumId w:val="19"/>
  </w:num>
  <w:num w:numId="43">
    <w:abstractNumId w:val="21"/>
  </w:num>
  <w:num w:numId="44">
    <w:abstractNumId w:val="10"/>
  </w:num>
  <w:num w:numId="45">
    <w:abstractNumId w:val="25"/>
  </w:num>
  <w:num w:numId="46">
    <w:abstractNumId w:val="2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0695"/>
    <w:rsid w:val="000070E0"/>
    <w:rsid w:val="00007157"/>
    <w:rsid w:val="00017648"/>
    <w:rsid w:val="00017B0F"/>
    <w:rsid w:val="00021366"/>
    <w:rsid w:val="00025171"/>
    <w:rsid w:val="00025EF2"/>
    <w:rsid w:val="0002600E"/>
    <w:rsid w:val="00026A8A"/>
    <w:rsid w:val="00030DBD"/>
    <w:rsid w:val="0003426F"/>
    <w:rsid w:val="000352AC"/>
    <w:rsid w:val="00041BE2"/>
    <w:rsid w:val="000430D3"/>
    <w:rsid w:val="0004430F"/>
    <w:rsid w:val="00045AF5"/>
    <w:rsid w:val="00046743"/>
    <w:rsid w:val="00051497"/>
    <w:rsid w:val="00053835"/>
    <w:rsid w:val="00060C27"/>
    <w:rsid w:val="000611BF"/>
    <w:rsid w:val="0006353E"/>
    <w:rsid w:val="00064559"/>
    <w:rsid w:val="00065A4F"/>
    <w:rsid w:val="0006728D"/>
    <w:rsid w:val="00070F4E"/>
    <w:rsid w:val="0007258C"/>
    <w:rsid w:val="00072DC8"/>
    <w:rsid w:val="00084EFC"/>
    <w:rsid w:val="00090EA6"/>
    <w:rsid w:val="00096A27"/>
    <w:rsid w:val="000A04E6"/>
    <w:rsid w:val="000A150D"/>
    <w:rsid w:val="000A2E43"/>
    <w:rsid w:val="000A587F"/>
    <w:rsid w:val="000A6673"/>
    <w:rsid w:val="000A68D5"/>
    <w:rsid w:val="000B0D34"/>
    <w:rsid w:val="000B47AF"/>
    <w:rsid w:val="000B6E6F"/>
    <w:rsid w:val="000C0D70"/>
    <w:rsid w:val="000C39A5"/>
    <w:rsid w:val="000C5ACB"/>
    <w:rsid w:val="000C6EAF"/>
    <w:rsid w:val="000C7D34"/>
    <w:rsid w:val="000D126E"/>
    <w:rsid w:val="000E1132"/>
    <w:rsid w:val="000E1CB6"/>
    <w:rsid w:val="000F0C48"/>
    <w:rsid w:val="000F0EBD"/>
    <w:rsid w:val="000F16E0"/>
    <w:rsid w:val="000F1868"/>
    <w:rsid w:val="000F414F"/>
    <w:rsid w:val="000F56E9"/>
    <w:rsid w:val="000F5C1C"/>
    <w:rsid w:val="000F6AE3"/>
    <w:rsid w:val="00102051"/>
    <w:rsid w:val="001048E7"/>
    <w:rsid w:val="00104E20"/>
    <w:rsid w:val="0010662B"/>
    <w:rsid w:val="00110BF2"/>
    <w:rsid w:val="0011355F"/>
    <w:rsid w:val="00113CEC"/>
    <w:rsid w:val="00121913"/>
    <w:rsid w:val="00123954"/>
    <w:rsid w:val="00127AE7"/>
    <w:rsid w:val="00131389"/>
    <w:rsid w:val="001317E9"/>
    <w:rsid w:val="00133875"/>
    <w:rsid w:val="001346CE"/>
    <w:rsid w:val="00134DE1"/>
    <w:rsid w:val="001400A2"/>
    <w:rsid w:val="00140B21"/>
    <w:rsid w:val="001435C8"/>
    <w:rsid w:val="00143BD2"/>
    <w:rsid w:val="001460F2"/>
    <w:rsid w:val="00146641"/>
    <w:rsid w:val="001511AB"/>
    <w:rsid w:val="00153C94"/>
    <w:rsid w:val="00154F22"/>
    <w:rsid w:val="00161D79"/>
    <w:rsid w:val="00164426"/>
    <w:rsid w:val="00165455"/>
    <w:rsid w:val="00165B9E"/>
    <w:rsid w:val="001673CF"/>
    <w:rsid w:val="001674E8"/>
    <w:rsid w:val="0017198D"/>
    <w:rsid w:val="001823E2"/>
    <w:rsid w:val="00183AE5"/>
    <w:rsid w:val="00184903"/>
    <w:rsid w:val="001861A2"/>
    <w:rsid w:val="00187013"/>
    <w:rsid w:val="001913C6"/>
    <w:rsid w:val="00191F1D"/>
    <w:rsid w:val="00193128"/>
    <w:rsid w:val="00194773"/>
    <w:rsid w:val="001A20CB"/>
    <w:rsid w:val="001B3174"/>
    <w:rsid w:val="001B591B"/>
    <w:rsid w:val="001B712A"/>
    <w:rsid w:val="001B7B07"/>
    <w:rsid w:val="001C0780"/>
    <w:rsid w:val="001C77E3"/>
    <w:rsid w:val="001C7DAD"/>
    <w:rsid w:val="001D065C"/>
    <w:rsid w:val="001D074B"/>
    <w:rsid w:val="001D6F72"/>
    <w:rsid w:val="001D7BD3"/>
    <w:rsid w:val="001E17EF"/>
    <w:rsid w:val="001E55EB"/>
    <w:rsid w:val="001E6D39"/>
    <w:rsid w:val="001F2632"/>
    <w:rsid w:val="001F4DE3"/>
    <w:rsid w:val="001F7C93"/>
    <w:rsid w:val="0020186F"/>
    <w:rsid w:val="00202944"/>
    <w:rsid w:val="002110E4"/>
    <w:rsid w:val="00215988"/>
    <w:rsid w:val="002169FD"/>
    <w:rsid w:val="0022116A"/>
    <w:rsid w:val="00221953"/>
    <w:rsid w:val="00225FDC"/>
    <w:rsid w:val="0022697C"/>
    <w:rsid w:val="002334B2"/>
    <w:rsid w:val="00240F75"/>
    <w:rsid w:val="002414F3"/>
    <w:rsid w:val="0024151A"/>
    <w:rsid w:val="002417D1"/>
    <w:rsid w:val="002454AA"/>
    <w:rsid w:val="00245F5E"/>
    <w:rsid w:val="00250799"/>
    <w:rsid w:val="002510FA"/>
    <w:rsid w:val="00255AA7"/>
    <w:rsid w:val="00256E0C"/>
    <w:rsid w:val="00261DAB"/>
    <w:rsid w:val="00263BF4"/>
    <w:rsid w:val="00271533"/>
    <w:rsid w:val="00275117"/>
    <w:rsid w:val="00275B9B"/>
    <w:rsid w:val="0027641C"/>
    <w:rsid w:val="002841D2"/>
    <w:rsid w:val="0028570D"/>
    <w:rsid w:val="00286848"/>
    <w:rsid w:val="00286E86"/>
    <w:rsid w:val="002924BF"/>
    <w:rsid w:val="00295025"/>
    <w:rsid w:val="00296C13"/>
    <w:rsid w:val="002979E3"/>
    <w:rsid w:val="002A16A2"/>
    <w:rsid w:val="002A1F35"/>
    <w:rsid w:val="002A2474"/>
    <w:rsid w:val="002A28A3"/>
    <w:rsid w:val="002A32BB"/>
    <w:rsid w:val="002B0A37"/>
    <w:rsid w:val="002B1ED5"/>
    <w:rsid w:val="002B3230"/>
    <w:rsid w:val="002B52E9"/>
    <w:rsid w:val="002B711D"/>
    <w:rsid w:val="002C2B0B"/>
    <w:rsid w:val="002C2E0E"/>
    <w:rsid w:val="002C3412"/>
    <w:rsid w:val="002C6BA5"/>
    <w:rsid w:val="002C7087"/>
    <w:rsid w:val="002C74E2"/>
    <w:rsid w:val="002C7932"/>
    <w:rsid w:val="002D2F66"/>
    <w:rsid w:val="002E0480"/>
    <w:rsid w:val="002E1B57"/>
    <w:rsid w:val="002E2D67"/>
    <w:rsid w:val="002E3B5B"/>
    <w:rsid w:val="002E409B"/>
    <w:rsid w:val="002E5BA4"/>
    <w:rsid w:val="002E6DE9"/>
    <w:rsid w:val="002F29F9"/>
    <w:rsid w:val="002F3EC9"/>
    <w:rsid w:val="002F46EF"/>
    <w:rsid w:val="002F65D0"/>
    <w:rsid w:val="002F733C"/>
    <w:rsid w:val="003029B9"/>
    <w:rsid w:val="003031F2"/>
    <w:rsid w:val="003111DD"/>
    <w:rsid w:val="00312EFA"/>
    <w:rsid w:val="003143EA"/>
    <w:rsid w:val="003150FD"/>
    <w:rsid w:val="0031716C"/>
    <w:rsid w:val="003171F1"/>
    <w:rsid w:val="0032114F"/>
    <w:rsid w:val="0032115B"/>
    <w:rsid w:val="003218DF"/>
    <w:rsid w:val="00321B90"/>
    <w:rsid w:val="00321F2A"/>
    <w:rsid w:val="00324255"/>
    <w:rsid w:val="003244C7"/>
    <w:rsid w:val="00325F44"/>
    <w:rsid w:val="00326EE7"/>
    <w:rsid w:val="00330F27"/>
    <w:rsid w:val="003363AE"/>
    <w:rsid w:val="003376FC"/>
    <w:rsid w:val="003424B2"/>
    <w:rsid w:val="003444F3"/>
    <w:rsid w:val="00350C91"/>
    <w:rsid w:val="00351DD8"/>
    <w:rsid w:val="00354556"/>
    <w:rsid w:val="003572F4"/>
    <w:rsid w:val="00361E57"/>
    <w:rsid w:val="0036470B"/>
    <w:rsid w:val="00366C73"/>
    <w:rsid w:val="003727B0"/>
    <w:rsid w:val="00372863"/>
    <w:rsid w:val="00372D72"/>
    <w:rsid w:val="00373607"/>
    <w:rsid w:val="00377887"/>
    <w:rsid w:val="003811FE"/>
    <w:rsid w:val="00382660"/>
    <w:rsid w:val="00382B13"/>
    <w:rsid w:val="00384361"/>
    <w:rsid w:val="00384F48"/>
    <w:rsid w:val="003850DB"/>
    <w:rsid w:val="00386BD3"/>
    <w:rsid w:val="00392625"/>
    <w:rsid w:val="00396435"/>
    <w:rsid w:val="00396B78"/>
    <w:rsid w:val="003A01A4"/>
    <w:rsid w:val="003A76F2"/>
    <w:rsid w:val="003B09F1"/>
    <w:rsid w:val="003B10E3"/>
    <w:rsid w:val="003B17F0"/>
    <w:rsid w:val="003B2870"/>
    <w:rsid w:val="003B693D"/>
    <w:rsid w:val="003C1C6D"/>
    <w:rsid w:val="003C336A"/>
    <w:rsid w:val="003C39E2"/>
    <w:rsid w:val="003C4172"/>
    <w:rsid w:val="003D1F4D"/>
    <w:rsid w:val="003D20BA"/>
    <w:rsid w:val="003D235F"/>
    <w:rsid w:val="003D3021"/>
    <w:rsid w:val="003D34CE"/>
    <w:rsid w:val="003D488D"/>
    <w:rsid w:val="003D5E25"/>
    <w:rsid w:val="003E3AB0"/>
    <w:rsid w:val="003E7268"/>
    <w:rsid w:val="003F1794"/>
    <w:rsid w:val="003F1E3A"/>
    <w:rsid w:val="003F6DA5"/>
    <w:rsid w:val="003F7AFF"/>
    <w:rsid w:val="00400FAB"/>
    <w:rsid w:val="004015DF"/>
    <w:rsid w:val="0040425D"/>
    <w:rsid w:val="00410052"/>
    <w:rsid w:val="004126CE"/>
    <w:rsid w:val="004128A7"/>
    <w:rsid w:val="00421A68"/>
    <w:rsid w:val="00423494"/>
    <w:rsid w:val="00433428"/>
    <w:rsid w:val="00434499"/>
    <w:rsid w:val="0043613D"/>
    <w:rsid w:val="00446660"/>
    <w:rsid w:val="004506D4"/>
    <w:rsid w:val="00460674"/>
    <w:rsid w:val="00463593"/>
    <w:rsid w:val="00464344"/>
    <w:rsid w:val="0046510B"/>
    <w:rsid w:val="00475F71"/>
    <w:rsid w:val="00477A69"/>
    <w:rsid w:val="004818A2"/>
    <w:rsid w:val="004826B8"/>
    <w:rsid w:val="004908F0"/>
    <w:rsid w:val="00496219"/>
    <w:rsid w:val="004A21EE"/>
    <w:rsid w:val="004A290E"/>
    <w:rsid w:val="004A4D89"/>
    <w:rsid w:val="004A6B64"/>
    <w:rsid w:val="004A7D27"/>
    <w:rsid w:val="004B0E04"/>
    <w:rsid w:val="004B1271"/>
    <w:rsid w:val="004B2006"/>
    <w:rsid w:val="004B54E0"/>
    <w:rsid w:val="004C032A"/>
    <w:rsid w:val="004C0E54"/>
    <w:rsid w:val="004C12B3"/>
    <w:rsid w:val="004D75AE"/>
    <w:rsid w:val="004E2EEA"/>
    <w:rsid w:val="004E3D35"/>
    <w:rsid w:val="004F368B"/>
    <w:rsid w:val="004F666C"/>
    <w:rsid w:val="00501D50"/>
    <w:rsid w:val="00503D63"/>
    <w:rsid w:val="00506187"/>
    <w:rsid w:val="005110C1"/>
    <w:rsid w:val="00517555"/>
    <w:rsid w:val="005206E8"/>
    <w:rsid w:val="005234B0"/>
    <w:rsid w:val="00525D24"/>
    <w:rsid w:val="00526A5C"/>
    <w:rsid w:val="0052763F"/>
    <w:rsid w:val="00530986"/>
    <w:rsid w:val="005355F9"/>
    <w:rsid w:val="0053767F"/>
    <w:rsid w:val="00540CB0"/>
    <w:rsid w:val="005442DF"/>
    <w:rsid w:val="0054515A"/>
    <w:rsid w:val="0054520C"/>
    <w:rsid w:val="00550FC4"/>
    <w:rsid w:val="00552067"/>
    <w:rsid w:val="0055307E"/>
    <w:rsid w:val="00554B58"/>
    <w:rsid w:val="0055577F"/>
    <w:rsid w:val="00556CC7"/>
    <w:rsid w:val="005572CD"/>
    <w:rsid w:val="005575AD"/>
    <w:rsid w:val="00561EF9"/>
    <w:rsid w:val="00562FC6"/>
    <w:rsid w:val="0056619E"/>
    <w:rsid w:val="00566D8C"/>
    <w:rsid w:val="00566EB5"/>
    <w:rsid w:val="00567AC7"/>
    <w:rsid w:val="00567DD6"/>
    <w:rsid w:val="00571ACE"/>
    <w:rsid w:val="00574288"/>
    <w:rsid w:val="00574851"/>
    <w:rsid w:val="00582647"/>
    <w:rsid w:val="00584636"/>
    <w:rsid w:val="0058639A"/>
    <w:rsid w:val="005906FC"/>
    <w:rsid w:val="00590EB0"/>
    <w:rsid w:val="0059136F"/>
    <w:rsid w:val="00593795"/>
    <w:rsid w:val="005A28CB"/>
    <w:rsid w:val="005B58F7"/>
    <w:rsid w:val="005B7AC2"/>
    <w:rsid w:val="005C1198"/>
    <w:rsid w:val="005C2563"/>
    <w:rsid w:val="005C3ECD"/>
    <w:rsid w:val="005D20FF"/>
    <w:rsid w:val="005D3B4F"/>
    <w:rsid w:val="005D6422"/>
    <w:rsid w:val="005F56B4"/>
    <w:rsid w:val="00600B7B"/>
    <w:rsid w:val="006030EC"/>
    <w:rsid w:val="00605C11"/>
    <w:rsid w:val="00606AC0"/>
    <w:rsid w:val="00610015"/>
    <w:rsid w:val="00613937"/>
    <w:rsid w:val="0061747C"/>
    <w:rsid w:val="00617E7E"/>
    <w:rsid w:val="00625133"/>
    <w:rsid w:val="006303B5"/>
    <w:rsid w:val="0063264E"/>
    <w:rsid w:val="00634E39"/>
    <w:rsid w:val="00637BA0"/>
    <w:rsid w:val="006408BE"/>
    <w:rsid w:val="006460E0"/>
    <w:rsid w:val="00650A4D"/>
    <w:rsid w:val="0065193F"/>
    <w:rsid w:val="00651BB1"/>
    <w:rsid w:val="0065757B"/>
    <w:rsid w:val="00663992"/>
    <w:rsid w:val="00664C9D"/>
    <w:rsid w:val="0067165E"/>
    <w:rsid w:val="00674CB9"/>
    <w:rsid w:val="0067733A"/>
    <w:rsid w:val="0067798E"/>
    <w:rsid w:val="00677BEE"/>
    <w:rsid w:val="006837EB"/>
    <w:rsid w:val="00684B68"/>
    <w:rsid w:val="00685FEC"/>
    <w:rsid w:val="00690705"/>
    <w:rsid w:val="00692134"/>
    <w:rsid w:val="0069608B"/>
    <w:rsid w:val="00696122"/>
    <w:rsid w:val="00697223"/>
    <w:rsid w:val="0069762D"/>
    <w:rsid w:val="006A285A"/>
    <w:rsid w:val="006A6E43"/>
    <w:rsid w:val="006B3075"/>
    <w:rsid w:val="006B4EE0"/>
    <w:rsid w:val="006C1446"/>
    <w:rsid w:val="006C2E52"/>
    <w:rsid w:val="006C73DA"/>
    <w:rsid w:val="006D12B8"/>
    <w:rsid w:val="006D3661"/>
    <w:rsid w:val="006E242C"/>
    <w:rsid w:val="006E286A"/>
    <w:rsid w:val="006E5146"/>
    <w:rsid w:val="006E6CEF"/>
    <w:rsid w:val="006F3593"/>
    <w:rsid w:val="006F7CE2"/>
    <w:rsid w:val="00700534"/>
    <w:rsid w:val="00700D46"/>
    <w:rsid w:val="0071170B"/>
    <w:rsid w:val="00712A83"/>
    <w:rsid w:val="00717992"/>
    <w:rsid w:val="00730EE6"/>
    <w:rsid w:val="00731096"/>
    <w:rsid w:val="00731D2B"/>
    <w:rsid w:val="0073328F"/>
    <w:rsid w:val="007346F5"/>
    <w:rsid w:val="00736778"/>
    <w:rsid w:val="007426BA"/>
    <w:rsid w:val="00745C9F"/>
    <w:rsid w:val="007467E7"/>
    <w:rsid w:val="007476F5"/>
    <w:rsid w:val="0075416B"/>
    <w:rsid w:val="00761F83"/>
    <w:rsid w:val="00763FB5"/>
    <w:rsid w:val="00767C76"/>
    <w:rsid w:val="00767EC8"/>
    <w:rsid w:val="00770E50"/>
    <w:rsid w:val="00771D4C"/>
    <w:rsid w:val="00771E67"/>
    <w:rsid w:val="00772DFD"/>
    <w:rsid w:val="0077425D"/>
    <w:rsid w:val="00777294"/>
    <w:rsid w:val="007812CD"/>
    <w:rsid w:val="00785F36"/>
    <w:rsid w:val="00787B89"/>
    <w:rsid w:val="00793912"/>
    <w:rsid w:val="0079391D"/>
    <w:rsid w:val="007A19C5"/>
    <w:rsid w:val="007A1A6C"/>
    <w:rsid w:val="007A35F2"/>
    <w:rsid w:val="007A3CB0"/>
    <w:rsid w:val="007A3D89"/>
    <w:rsid w:val="007A4F51"/>
    <w:rsid w:val="007A4FDA"/>
    <w:rsid w:val="007A5677"/>
    <w:rsid w:val="007A7C8A"/>
    <w:rsid w:val="007C7109"/>
    <w:rsid w:val="007D363C"/>
    <w:rsid w:val="007D3D81"/>
    <w:rsid w:val="007E0CC4"/>
    <w:rsid w:val="007E29A9"/>
    <w:rsid w:val="007E40EB"/>
    <w:rsid w:val="007F041D"/>
    <w:rsid w:val="007F42DD"/>
    <w:rsid w:val="00801676"/>
    <w:rsid w:val="00807FA3"/>
    <w:rsid w:val="00812B67"/>
    <w:rsid w:val="00813F0C"/>
    <w:rsid w:val="00815908"/>
    <w:rsid w:val="00817915"/>
    <w:rsid w:val="00820977"/>
    <w:rsid w:val="008257B1"/>
    <w:rsid w:val="0083102B"/>
    <w:rsid w:val="0083192C"/>
    <w:rsid w:val="00831C4F"/>
    <w:rsid w:val="00833CFA"/>
    <w:rsid w:val="00834AB8"/>
    <w:rsid w:val="00835022"/>
    <w:rsid w:val="008366F5"/>
    <w:rsid w:val="00836DA1"/>
    <w:rsid w:val="008402A5"/>
    <w:rsid w:val="008412B5"/>
    <w:rsid w:val="00843400"/>
    <w:rsid w:val="0084350C"/>
    <w:rsid w:val="00846A0D"/>
    <w:rsid w:val="00847A1F"/>
    <w:rsid w:val="00852E16"/>
    <w:rsid w:val="0085343E"/>
    <w:rsid w:val="00856140"/>
    <w:rsid w:val="00864033"/>
    <w:rsid w:val="008700C4"/>
    <w:rsid w:val="00871430"/>
    <w:rsid w:val="00876957"/>
    <w:rsid w:val="00883514"/>
    <w:rsid w:val="00885FAC"/>
    <w:rsid w:val="0088761E"/>
    <w:rsid w:val="00890168"/>
    <w:rsid w:val="00891671"/>
    <w:rsid w:val="00896281"/>
    <w:rsid w:val="0089647C"/>
    <w:rsid w:val="00897AF7"/>
    <w:rsid w:val="008A2D7A"/>
    <w:rsid w:val="008A5966"/>
    <w:rsid w:val="008B1490"/>
    <w:rsid w:val="008B38CA"/>
    <w:rsid w:val="008B3A19"/>
    <w:rsid w:val="008B42FE"/>
    <w:rsid w:val="008B4F9F"/>
    <w:rsid w:val="008B5307"/>
    <w:rsid w:val="008C1919"/>
    <w:rsid w:val="008C1BB5"/>
    <w:rsid w:val="008C4084"/>
    <w:rsid w:val="008C4627"/>
    <w:rsid w:val="008C63A4"/>
    <w:rsid w:val="008C7AFF"/>
    <w:rsid w:val="008D1AAB"/>
    <w:rsid w:val="008D1E57"/>
    <w:rsid w:val="008D2A81"/>
    <w:rsid w:val="008D4600"/>
    <w:rsid w:val="008D5CD5"/>
    <w:rsid w:val="008D6EA0"/>
    <w:rsid w:val="008D7F6D"/>
    <w:rsid w:val="008E00E8"/>
    <w:rsid w:val="008E1789"/>
    <w:rsid w:val="008E2658"/>
    <w:rsid w:val="008E3DE2"/>
    <w:rsid w:val="008E4A51"/>
    <w:rsid w:val="008E4F48"/>
    <w:rsid w:val="008E53A7"/>
    <w:rsid w:val="008E7165"/>
    <w:rsid w:val="008F46AA"/>
    <w:rsid w:val="008F5887"/>
    <w:rsid w:val="008F715D"/>
    <w:rsid w:val="008F77CA"/>
    <w:rsid w:val="008F7E80"/>
    <w:rsid w:val="0090107E"/>
    <w:rsid w:val="009143C3"/>
    <w:rsid w:val="00917C55"/>
    <w:rsid w:val="009239F0"/>
    <w:rsid w:val="00924766"/>
    <w:rsid w:val="009278A2"/>
    <w:rsid w:val="00931A88"/>
    <w:rsid w:val="00933E9E"/>
    <w:rsid w:val="00934641"/>
    <w:rsid w:val="009346B9"/>
    <w:rsid w:val="00934B68"/>
    <w:rsid w:val="00935D16"/>
    <w:rsid w:val="009432BA"/>
    <w:rsid w:val="00943CEB"/>
    <w:rsid w:val="00950986"/>
    <w:rsid w:val="00955C6B"/>
    <w:rsid w:val="00957E35"/>
    <w:rsid w:val="009609C1"/>
    <w:rsid w:val="009619F2"/>
    <w:rsid w:val="00962B18"/>
    <w:rsid w:val="00967324"/>
    <w:rsid w:val="009678D5"/>
    <w:rsid w:val="00972E8B"/>
    <w:rsid w:val="009749C6"/>
    <w:rsid w:val="009771A3"/>
    <w:rsid w:val="0098057E"/>
    <w:rsid w:val="00981F73"/>
    <w:rsid w:val="00982674"/>
    <w:rsid w:val="00984AD4"/>
    <w:rsid w:val="00985BC0"/>
    <w:rsid w:val="00987D91"/>
    <w:rsid w:val="00994ED0"/>
    <w:rsid w:val="009959AD"/>
    <w:rsid w:val="00995F05"/>
    <w:rsid w:val="009A1815"/>
    <w:rsid w:val="009A1C1F"/>
    <w:rsid w:val="009A48CB"/>
    <w:rsid w:val="009A534A"/>
    <w:rsid w:val="009A6A05"/>
    <w:rsid w:val="009B0541"/>
    <w:rsid w:val="009B43B5"/>
    <w:rsid w:val="009B4718"/>
    <w:rsid w:val="009B498F"/>
    <w:rsid w:val="009B502D"/>
    <w:rsid w:val="009B5A71"/>
    <w:rsid w:val="009B62EC"/>
    <w:rsid w:val="009C29C9"/>
    <w:rsid w:val="009C452F"/>
    <w:rsid w:val="009C53BD"/>
    <w:rsid w:val="009C7215"/>
    <w:rsid w:val="009C7468"/>
    <w:rsid w:val="009C7CC8"/>
    <w:rsid w:val="009D1521"/>
    <w:rsid w:val="009D31FF"/>
    <w:rsid w:val="009D4BF1"/>
    <w:rsid w:val="009D535D"/>
    <w:rsid w:val="009D6413"/>
    <w:rsid w:val="009D7602"/>
    <w:rsid w:val="009E2917"/>
    <w:rsid w:val="009E3C73"/>
    <w:rsid w:val="009E4E84"/>
    <w:rsid w:val="009F39BE"/>
    <w:rsid w:val="009F5E9A"/>
    <w:rsid w:val="009F7300"/>
    <w:rsid w:val="00A00274"/>
    <w:rsid w:val="00A005B9"/>
    <w:rsid w:val="00A01290"/>
    <w:rsid w:val="00A039AD"/>
    <w:rsid w:val="00A058C5"/>
    <w:rsid w:val="00A11526"/>
    <w:rsid w:val="00A116F7"/>
    <w:rsid w:val="00A136EF"/>
    <w:rsid w:val="00A15DBA"/>
    <w:rsid w:val="00A160F1"/>
    <w:rsid w:val="00A172C7"/>
    <w:rsid w:val="00A17A09"/>
    <w:rsid w:val="00A17C97"/>
    <w:rsid w:val="00A21308"/>
    <w:rsid w:val="00A25AF1"/>
    <w:rsid w:val="00A27DB5"/>
    <w:rsid w:val="00A3002A"/>
    <w:rsid w:val="00A30524"/>
    <w:rsid w:val="00A37F6F"/>
    <w:rsid w:val="00A4521D"/>
    <w:rsid w:val="00A51216"/>
    <w:rsid w:val="00A54704"/>
    <w:rsid w:val="00A5523D"/>
    <w:rsid w:val="00A555A3"/>
    <w:rsid w:val="00A613E3"/>
    <w:rsid w:val="00A63830"/>
    <w:rsid w:val="00A72107"/>
    <w:rsid w:val="00A7338F"/>
    <w:rsid w:val="00A75293"/>
    <w:rsid w:val="00A8433B"/>
    <w:rsid w:val="00A90714"/>
    <w:rsid w:val="00A933AB"/>
    <w:rsid w:val="00A939D3"/>
    <w:rsid w:val="00A941CA"/>
    <w:rsid w:val="00AA124C"/>
    <w:rsid w:val="00AA14E2"/>
    <w:rsid w:val="00AA3C30"/>
    <w:rsid w:val="00AA6B25"/>
    <w:rsid w:val="00AA6B42"/>
    <w:rsid w:val="00AB3961"/>
    <w:rsid w:val="00AB7A2D"/>
    <w:rsid w:val="00AC2FB4"/>
    <w:rsid w:val="00AC6E81"/>
    <w:rsid w:val="00AD1C3D"/>
    <w:rsid w:val="00AD5DF0"/>
    <w:rsid w:val="00AD6004"/>
    <w:rsid w:val="00AE1185"/>
    <w:rsid w:val="00AE1652"/>
    <w:rsid w:val="00AE3692"/>
    <w:rsid w:val="00AE4249"/>
    <w:rsid w:val="00AE7EE2"/>
    <w:rsid w:val="00B02F65"/>
    <w:rsid w:val="00B077BC"/>
    <w:rsid w:val="00B15F1E"/>
    <w:rsid w:val="00B210D7"/>
    <w:rsid w:val="00B21930"/>
    <w:rsid w:val="00B21D82"/>
    <w:rsid w:val="00B23E48"/>
    <w:rsid w:val="00B242B2"/>
    <w:rsid w:val="00B30044"/>
    <w:rsid w:val="00B336CD"/>
    <w:rsid w:val="00B342FA"/>
    <w:rsid w:val="00B36C24"/>
    <w:rsid w:val="00B37156"/>
    <w:rsid w:val="00B40045"/>
    <w:rsid w:val="00B4090F"/>
    <w:rsid w:val="00B40C6F"/>
    <w:rsid w:val="00B411B3"/>
    <w:rsid w:val="00B4306E"/>
    <w:rsid w:val="00B46C78"/>
    <w:rsid w:val="00B46D09"/>
    <w:rsid w:val="00B548D4"/>
    <w:rsid w:val="00B555B4"/>
    <w:rsid w:val="00B55BF9"/>
    <w:rsid w:val="00B6016D"/>
    <w:rsid w:val="00B60C9B"/>
    <w:rsid w:val="00B61854"/>
    <w:rsid w:val="00B65088"/>
    <w:rsid w:val="00B672E0"/>
    <w:rsid w:val="00B71889"/>
    <w:rsid w:val="00B72718"/>
    <w:rsid w:val="00B72CAE"/>
    <w:rsid w:val="00B7710C"/>
    <w:rsid w:val="00B771C4"/>
    <w:rsid w:val="00B81384"/>
    <w:rsid w:val="00B901DD"/>
    <w:rsid w:val="00B9122B"/>
    <w:rsid w:val="00B9362F"/>
    <w:rsid w:val="00B95516"/>
    <w:rsid w:val="00B95B9D"/>
    <w:rsid w:val="00B97335"/>
    <w:rsid w:val="00B974D4"/>
    <w:rsid w:val="00BA2CFA"/>
    <w:rsid w:val="00BA52D8"/>
    <w:rsid w:val="00BA55A0"/>
    <w:rsid w:val="00BA79F8"/>
    <w:rsid w:val="00BB2947"/>
    <w:rsid w:val="00BB428E"/>
    <w:rsid w:val="00BC3B4E"/>
    <w:rsid w:val="00BC57C7"/>
    <w:rsid w:val="00BD224E"/>
    <w:rsid w:val="00BD3236"/>
    <w:rsid w:val="00BD659A"/>
    <w:rsid w:val="00BE061F"/>
    <w:rsid w:val="00BE0747"/>
    <w:rsid w:val="00BE2CF8"/>
    <w:rsid w:val="00BE49BD"/>
    <w:rsid w:val="00BE7B09"/>
    <w:rsid w:val="00BF0956"/>
    <w:rsid w:val="00BF6FD8"/>
    <w:rsid w:val="00BF7A91"/>
    <w:rsid w:val="00C07243"/>
    <w:rsid w:val="00C1250D"/>
    <w:rsid w:val="00C14078"/>
    <w:rsid w:val="00C146D1"/>
    <w:rsid w:val="00C16203"/>
    <w:rsid w:val="00C2031A"/>
    <w:rsid w:val="00C206F1"/>
    <w:rsid w:val="00C21E53"/>
    <w:rsid w:val="00C24687"/>
    <w:rsid w:val="00C31BEE"/>
    <w:rsid w:val="00C37221"/>
    <w:rsid w:val="00C40DF7"/>
    <w:rsid w:val="00C437A4"/>
    <w:rsid w:val="00C44220"/>
    <w:rsid w:val="00C455F2"/>
    <w:rsid w:val="00C46881"/>
    <w:rsid w:val="00C514C7"/>
    <w:rsid w:val="00C51CAC"/>
    <w:rsid w:val="00C541ED"/>
    <w:rsid w:val="00C54BBC"/>
    <w:rsid w:val="00C5718B"/>
    <w:rsid w:val="00C57201"/>
    <w:rsid w:val="00C604AF"/>
    <w:rsid w:val="00C61111"/>
    <w:rsid w:val="00C6164B"/>
    <w:rsid w:val="00C66369"/>
    <w:rsid w:val="00C7024B"/>
    <w:rsid w:val="00C70ED4"/>
    <w:rsid w:val="00C73D3E"/>
    <w:rsid w:val="00C769AB"/>
    <w:rsid w:val="00C7760D"/>
    <w:rsid w:val="00C8210E"/>
    <w:rsid w:val="00C86276"/>
    <w:rsid w:val="00C90FFD"/>
    <w:rsid w:val="00C912BC"/>
    <w:rsid w:val="00C912EC"/>
    <w:rsid w:val="00C97FFB"/>
    <w:rsid w:val="00CA05DC"/>
    <w:rsid w:val="00CA1824"/>
    <w:rsid w:val="00CA4EE0"/>
    <w:rsid w:val="00CA7164"/>
    <w:rsid w:val="00CA75A7"/>
    <w:rsid w:val="00CB386E"/>
    <w:rsid w:val="00CB42D6"/>
    <w:rsid w:val="00CB52B2"/>
    <w:rsid w:val="00CC0F88"/>
    <w:rsid w:val="00CC6FB6"/>
    <w:rsid w:val="00CC7990"/>
    <w:rsid w:val="00CD4201"/>
    <w:rsid w:val="00CD5289"/>
    <w:rsid w:val="00CD52A9"/>
    <w:rsid w:val="00CE0096"/>
    <w:rsid w:val="00CE304A"/>
    <w:rsid w:val="00CE55F9"/>
    <w:rsid w:val="00CF051D"/>
    <w:rsid w:val="00CF0CD3"/>
    <w:rsid w:val="00CF3135"/>
    <w:rsid w:val="00CF4077"/>
    <w:rsid w:val="00CF7C5B"/>
    <w:rsid w:val="00D20DD2"/>
    <w:rsid w:val="00D23202"/>
    <w:rsid w:val="00D272DC"/>
    <w:rsid w:val="00D36B68"/>
    <w:rsid w:val="00D40C39"/>
    <w:rsid w:val="00D4353D"/>
    <w:rsid w:val="00D43E00"/>
    <w:rsid w:val="00D43E45"/>
    <w:rsid w:val="00D472EC"/>
    <w:rsid w:val="00D50790"/>
    <w:rsid w:val="00D5488D"/>
    <w:rsid w:val="00D60A3C"/>
    <w:rsid w:val="00D61F68"/>
    <w:rsid w:val="00D624D8"/>
    <w:rsid w:val="00D65F90"/>
    <w:rsid w:val="00D72D1F"/>
    <w:rsid w:val="00D74D1C"/>
    <w:rsid w:val="00D76153"/>
    <w:rsid w:val="00D765C1"/>
    <w:rsid w:val="00D80577"/>
    <w:rsid w:val="00D81178"/>
    <w:rsid w:val="00D8492C"/>
    <w:rsid w:val="00D8571E"/>
    <w:rsid w:val="00D86393"/>
    <w:rsid w:val="00D864E8"/>
    <w:rsid w:val="00D87716"/>
    <w:rsid w:val="00D92C29"/>
    <w:rsid w:val="00D954B8"/>
    <w:rsid w:val="00D97201"/>
    <w:rsid w:val="00D973CC"/>
    <w:rsid w:val="00DA2EAD"/>
    <w:rsid w:val="00DA32BE"/>
    <w:rsid w:val="00DA3B17"/>
    <w:rsid w:val="00DA68C6"/>
    <w:rsid w:val="00DB3CD9"/>
    <w:rsid w:val="00DB58AE"/>
    <w:rsid w:val="00DC0359"/>
    <w:rsid w:val="00DC72F8"/>
    <w:rsid w:val="00DD1B1F"/>
    <w:rsid w:val="00DD2E68"/>
    <w:rsid w:val="00DD5BD8"/>
    <w:rsid w:val="00DD7148"/>
    <w:rsid w:val="00DE01C0"/>
    <w:rsid w:val="00DE2496"/>
    <w:rsid w:val="00DE43D3"/>
    <w:rsid w:val="00DE46A2"/>
    <w:rsid w:val="00DE633A"/>
    <w:rsid w:val="00DF05CE"/>
    <w:rsid w:val="00DF1DD8"/>
    <w:rsid w:val="00DF2D92"/>
    <w:rsid w:val="00DF4DA4"/>
    <w:rsid w:val="00E0734A"/>
    <w:rsid w:val="00E07548"/>
    <w:rsid w:val="00E12834"/>
    <w:rsid w:val="00E12D77"/>
    <w:rsid w:val="00E16D51"/>
    <w:rsid w:val="00E220D4"/>
    <w:rsid w:val="00E23B95"/>
    <w:rsid w:val="00E303C3"/>
    <w:rsid w:val="00E30B4A"/>
    <w:rsid w:val="00E36CBF"/>
    <w:rsid w:val="00E401C2"/>
    <w:rsid w:val="00E41F0E"/>
    <w:rsid w:val="00E42AF0"/>
    <w:rsid w:val="00E42C46"/>
    <w:rsid w:val="00E44339"/>
    <w:rsid w:val="00E45CE5"/>
    <w:rsid w:val="00E46E89"/>
    <w:rsid w:val="00E47FED"/>
    <w:rsid w:val="00E51A47"/>
    <w:rsid w:val="00E53C0F"/>
    <w:rsid w:val="00E56542"/>
    <w:rsid w:val="00E628A4"/>
    <w:rsid w:val="00E62E7C"/>
    <w:rsid w:val="00E73231"/>
    <w:rsid w:val="00E74DB6"/>
    <w:rsid w:val="00E74F2A"/>
    <w:rsid w:val="00E75280"/>
    <w:rsid w:val="00E76241"/>
    <w:rsid w:val="00E802D1"/>
    <w:rsid w:val="00E80F57"/>
    <w:rsid w:val="00E81CCB"/>
    <w:rsid w:val="00E83739"/>
    <w:rsid w:val="00E84B96"/>
    <w:rsid w:val="00E85585"/>
    <w:rsid w:val="00E85AB1"/>
    <w:rsid w:val="00E87061"/>
    <w:rsid w:val="00E90D53"/>
    <w:rsid w:val="00E94934"/>
    <w:rsid w:val="00E95497"/>
    <w:rsid w:val="00EB0964"/>
    <w:rsid w:val="00EB1EFA"/>
    <w:rsid w:val="00EB2B56"/>
    <w:rsid w:val="00EB2EE4"/>
    <w:rsid w:val="00EB79C7"/>
    <w:rsid w:val="00EC22BE"/>
    <w:rsid w:val="00EC62BA"/>
    <w:rsid w:val="00EE06D6"/>
    <w:rsid w:val="00EE14FB"/>
    <w:rsid w:val="00EE591C"/>
    <w:rsid w:val="00EE717B"/>
    <w:rsid w:val="00EF0C6C"/>
    <w:rsid w:val="00EF1885"/>
    <w:rsid w:val="00EF364C"/>
    <w:rsid w:val="00EF5694"/>
    <w:rsid w:val="00EF767B"/>
    <w:rsid w:val="00F01E81"/>
    <w:rsid w:val="00F11E96"/>
    <w:rsid w:val="00F12DB8"/>
    <w:rsid w:val="00F17A68"/>
    <w:rsid w:val="00F201F2"/>
    <w:rsid w:val="00F21297"/>
    <w:rsid w:val="00F263EC"/>
    <w:rsid w:val="00F3438D"/>
    <w:rsid w:val="00F34E22"/>
    <w:rsid w:val="00F36239"/>
    <w:rsid w:val="00F364B7"/>
    <w:rsid w:val="00F40DE4"/>
    <w:rsid w:val="00F4134F"/>
    <w:rsid w:val="00F436DE"/>
    <w:rsid w:val="00F4401C"/>
    <w:rsid w:val="00F52382"/>
    <w:rsid w:val="00F53633"/>
    <w:rsid w:val="00F54635"/>
    <w:rsid w:val="00F603FE"/>
    <w:rsid w:val="00F60842"/>
    <w:rsid w:val="00F61236"/>
    <w:rsid w:val="00F6647C"/>
    <w:rsid w:val="00F67774"/>
    <w:rsid w:val="00F72099"/>
    <w:rsid w:val="00F742CF"/>
    <w:rsid w:val="00F74558"/>
    <w:rsid w:val="00F76566"/>
    <w:rsid w:val="00F76C7D"/>
    <w:rsid w:val="00F77688"/>
    <w:rsid w:val="00F81AFC"/>
    <w:rsid w:val="00F83B1C"/>
    <w:rsid w:val="00F86FFC"/>
    <w:rsid w:val="00F879BC"/>
    <w:rsid w:val="00F902BE"/>
    <w:rsid w:val="00F93072"/>
    <w:rsid w:val="00F962A3"/>
    <w:rsid w:val="00FA047D"/>
    <w:rsid w:val="00FA0EE9"/>
    <w:rsid w:val="00FA578F"/>
    <w:rsid w:val="00FB00CC"/>
    <w:rsid w:val="00FB35FF"/>
    <w:rsid w:val="00FB4199"/>
    <w:rsid w:val="00FC4C18"/>
    <w:rsid w:val="00FD1AA1"/>
    <w:rsid w:val="00FD34E5"/>
    <w:rsid w:val="00FE078C"/>
    <w:rsid w:val="00FE1989"/>
    <w:rsid w:val="00FE2ACF"/>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306DE4"/>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basedOn w:val="Parasts"/>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 w:type="table" w:customStyle="1" w:styleId="Reatabula1">
    <w:name w:val="Režģa tabula1"/>
    <w:basedOn w:val="Parastatabula"/>
    <w:next w:val="Reatabula"/>
    <w:rsid w:val="00AA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F16E-364F-4187-B5E2-028C21D6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10212</Words>
  <Characters>5822</Characters>
  <Application>Microsoft Office Word</Application>
  <DocSecurity>0</DocSecurity>
  <Lines>48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Elīna Tolokonceva</cp:lastModifiedBy>
  <cp:revision>2</cp:revision>
  <cp:lastPrinted>2021-04-30T07:42:00Z</cp:lastPrinted>
  <dcterms:created xsi:type="dcterms:W3CDTF">2021-07-06T11:00:00Z</dcterms:created>
  <dcterms:modified xsi:type="dcterms:W3CDTF">2021-07-06T11:00:00Z</dcterms:modified>
</cp:coreProperties>
</file>